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0C4838">
        <w:rPr>
          <w:rFonts w:asciiTheme="majorHAnsi" w:hAnsiTheme="majorHAnsi" w:cstheme="majorHAnsi"/>
          <w:b/>
        </w:rPr>
        <w:t>RAN1#89</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247E7E" w:rsidRPr="00247E7E">
        <w:rPr>
          <w:rFonts w:asciiTheme="majorHAnsi" w:hAnsiTheme="majorHAnsi" w:cstheme="majorHAnsi"/>
          <w:b/>
        </w:rPr>
        <w:t>R1-1707798</w:t>
      </w:r>
    </w:p>
    <w:p w:rsidR="00CF7042" w:rsidRPr="00A81622" w:rsidRDefault="00CF7042" w:rsidP="00CF7042">
      <w:pPr>
        <w:rPr>
          <w:rFonts w:asciiTheme="majorHAnsi" w:eastAsia="MS Mincho" w:hAnsiTheme="majorHAnsi" w:cstheme="majorHAnsi"/>
          <w:b/>
          <w:bCs/>
          <w:sz w:val="28"/>
        </w:rPr>
      </w:pPr>
      <w:r>
        <w:rPr>
          <w:rFonts w:asciiTheme="majorHAnsi" w:hAnsiTheme="majorHAnsi" w:cstheme="majorHAnsi"/>
          <w:b/>
        </w:rPr>
        <w:t>Hangzhou, China, 15-19</w:t>
      </w:r>
      <w:r w:rsidRPr="00F20934">
        <w:rPr>
          <w:rFonts w:asciiTheme="majorHAnsi" w:hAnsiTheme="majorHAnsi" w:cstheme="majorHAnsi"/>
          <w:b/>
          <w:vertAlign w:val="superscript"/>
        </w:rPr>
        <w:t>th</w:t>
      </w:r>
      <w:r>
        <w:rPr>
          <w:rFonts w:asciiTheme="majorHAnsi" w:hAnsiTheme="majorHAnsi" w:cstheme="majorHAnsi"/>
          <w:b/>
        </w:rPr>
        <w:t xml:space="preserve"> May </w:t>
      </w:r>
      <w:r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541847" w:rsidRPr="0073662B">
        <w:rPr>
          <w:rFonts w:asciiTheme="majorHAnsi" w:eastAsia="MS Gothic" w:hAnsiTheme="majorHAnsi" w:cstheme="majorHAnsi"/>
          <w:noProof w:val="0"/>
          <w:sz w:val="24"/>
        </w:rPr>
        <w:t>UL d</w:t>
      </w:r>
      <w:r w:rsidR="009F5E1E" w:rsidRPr="0073662B">
        <w:rPr>
          <w:rFonts w:asciiTheme="majorHAnsi" w:eastAsia="MS Gothic" w:hAnsiTheme="majorHAnsi" w:cstheme="majorHAnsi"/>
          <w:noProof w:val="0"/>
          <w:sz w:val="24"/>
          <w:lang w:eastAsia="ja-JP"/>
        </w:rPr>
        <w:t>iversity transmission</w:t>
      </w:r>
      <w:r w:rsidR="003268BA" w:rsidRPr="0073662B">
        <w:rPr>
          <w:rFonts w:asciiTheme="majorHAnsi" w:eastAsia="MS Gothic" w:hAnsiTheme="majorHAnsi" w:cstheme="majorHAnsi"/>
          <w:noProof w:val="0"/>
          <w:sz w:val="24"/>
          <w:lang w:eastAsia="ja-JP"/>
        </w:rPr>
        <w:t xml:space="preserve"> for DFTsOFDM</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CF7042">
        <w:rPr>
          <w:rFonts w:asciiTheme="majorHAnsi" w:eastAsia="MS Gothic" w:hAnsiTheme="majorHAnsi" w:cstheme="majorHAnsi"/>
          <w:noProof w:val="0"/>
          <w:sz w:val="24"/>
        </w:rPr>
        <w:t>7</w:t>
      </w:r>
      <w:r w:rsidR="00A30BCD" w:rsidRPr="0073662B">
        <w:rPr>
          <w:rFonts w:asciiTheme="majorHAnsi" w:eastAsia="MS Gothic" w:hAnsiTheme="majorHAnsi" w:cstheme="majorHAnsi"/>
          <w:noProof w:val="0"/>
          <w:sz w:val="24"/>
        </w:rPr>
        <w:t>.1.2.1.5</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A30BCD" w:rsidRPr="0073662B" w:rsidRDefault="0019570E" w:rsidP="00A30BCD">
      <w:r w:rsidRPr="0073662B">
        <w:t>A</w:t>
      </w:r>
      <w:r w:rsidR="00A30BCD" w:rsidRPr="0073662B">
        <w:t xml:space="preserve">t the RAN1 NR AH meeting </w:t>
      </w:r>
      <w:r w:rsidRPr="0073662B">
        <w:t xml:space="preserve">in January 2017 </w:t>
      </w:r>
      <w:r w:rsidR="006E398E" w:rsidRPr="0073662B">
        <w:fldChar w:fldCharType="begin"/>
      </w:r>
      <w:r w:rsidR="006E398E" w:rsidRPr="0073662B">
        <w:instrText xml:space="preserve"> REF _Ref477366453 \r \h </w:instrText>
      </w:r>
      <w:r w:rsidR="00893D42" w:rsidRPr="0073662B">
        <w:instrText xml:space="preserve"> \* MERGEFORMAT </w:instrText>
      </w:r>
      <w:r w:rsidR="006E398E" w:rsidRPr="0073662B">
        <w:fldChar w:fldCharType="separate"/>
      </w:r>
      <w:r w:rsidR="00EA20A6">
        <w:t>[1]</w:t>
      </w:r>
      <w:r w:rsidR="006E398E" w:rsidRPr="0073662B">
        <w:fldChar w:fldCharType="end"/>
      </w:r>
      <w:r w:rsidR="006E398E" w:rsidRPr="0073662B">
        <w:t xml:space="preserve"> </w:t>
      </w:r>
      <w:r w:rsidR="00F3534C" w:rsidRPr="0073662B">
        <w:t>the following was decided:</w:t>
      </w:r>
    </w:p>
    <w:p w:rsidR="00F3534C" w:rsidRPr="0073662B" w:rsidRDefault="00F3534C" w:rsidP="00F3534C">
      <w:pPr>
        <w:numPr>
          <w:ilvl w:val="0"/>
          <w:numId w:val="29"/>
        </w:numPr>
        <w:spacing w:after="0"/>
        <w:jc w:val="left"/>
        <w:rPr>
          <w:rFonts w:eastAsia="MS Mincho"/>
          <w:i/>
        </w:rPr>
      </w:pPr>
      <w:r w:rsidRPr="0073662B">
        <w:rPr>
          <w:rFonts w:eastAsia="MS Mincho"/>
          <w:i/>
        </w:rPr>
        <w:t>Support at least the following UL transmission schemes for data in NR</w:t>
      </w:r>
    </w:p>
    <w:p w:rsidR="00F3534C" w:rsidRPr="0073662B" w:rsidRDefault="00F3534C" w:rsidP="00F3534C">
      <w:pPr>
        <w:numPr>
          <w:ilvl w:val="1"/>
          <w:numId w:val="29"/>
        </w:numPr>
        <w:spacing w:after="0"/>
        <w:jc w:val="left"/>
        <w:rPr>
          <w:rFonts w:eastAsia="MS Mincho"/>
          <w:i/>
        </w:rPr>
      </w:pPr>
      <w:r w:rsidRPr="0073662B">
        <w:rPr>
          <w:rFonts w:eastAsia="MS Mincho"/>
          <w:i/>
        </w:rPr>
        <w:t>Scheme A: Codebook based UL transmission</w:t>
      </w:r>
    </w:p>
    <w:p w:rsidR="00F3534C" w:rsidRPr="0073662B" w:rsidRDefault="00F3534C" w:rsidP="00F3534C">
      <w:pPr>
        <w:numPr>
          <w:ilvl w:val="3"/>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Scheme B: Non-codebook based UL transmission</w:t>
      </w:r>
    </w:p>
    <w:p w:rsidR="00F3534C" w:rsidRPr="0073662B" w:rsidRDefault="00F3534C" w:rsidP="00F3534C">
      <w:pPr>
        <w:numPr>
          <w:ilvl w:val="2"/>
          <w:numId w:val="29"/>
        </w:numPr>
        <w:spacing w:after="0"/>
        <w:jc w:val="left"/>
        <w:rPr>
          <w:rFonts w:eastAsia="MS Mincho"/>
          <w:i/>
        </w:rPr>
      </w:pPr>
      <w:r w:rsidRPr="0073662B">
        <w:rPr>
          <w:rFonts w:eastAsia="MS Mincho"/>
          <w:i/>
        </w:rPr>
        <w:t>[…]</w:t>
      </w:r>
    </w:p>
    <w:p w:rsidR="00F3534C" w:rsidRPr="0073662B" w:rsidRDefault="00F3534C" w:rsidP="00F3534C">
      <w:pPr>
        <w:numPr>
          <w:ilvl w:val="1"/>
          <w:numId w:val="29"/>
        </w:numPr>
        <w:spacing w:after="0"/>
        <w:jc w:val="left"/>
        <w:rPr>
          <w:rFonts w:eastAsia="MS Mincho"/>
          <w:i/>
        </w:rPr>
      </w:pPr>
      <w:r w:rsidRPr="0073662B">
        <w:rPr>
          <w:rFonts w:eastAsia="MS Mincho"/>
          <w:i/>
        </w:rPr>
        <w:t>Diversity-based transmission schemes</w:t>
      </w:r>
    </w:p>
    <w:p w:rsidR="00F3534C" w:rsidRPr="0073662B" w:rsidRDefault="00F3534C" w:rsidP="00F3534C">
      <w:pPr>
        <w:numPr>
          <w:ilvl w:val="2"/>
          <w:numId w:val="29"/>
        </w:numPr>
        <w:spacing w:after="0"/>
        <w:jc w:val="left"/>
        <w:rPr>
          <w:rFonts w:eastAsia="MS Mincho"/>
          <w:i/>
        </w:rPr>
      </w:pPr>
      <w:r w:rsidRPr="0073662B">
        <w:rPr>
          <w:rFonts w:eastAsia="MS Mincho"/>
          <w:i/>
        </w:rPr>
        <w:t>FFS: Whether the scheme has specification impact or not</w:t>
      </w:r>
    </w:p>
    <w:p w:rsidR="00F3534C" w:rsidRPr="0073662B" w:rsidRDefault="00F3534C" w:rsidP="00F3534C">
      <w:pPr>
        <w:numPr>
          <w:ilvl w:val="1"/>
          <w:numId w:val="29"/>
        </w:numPr>
        <w:spacing w:after="0"/>
        <w:jc w:val="left"/>
        <w:rPr>
          <w:rFonts w:eastAsia="MS Mincho"/>
          <w:i/>
        </w:rPr>
      </w:pPr>
      <w:r w:rsidRPr="0073662B">
        <w:rPr>
          <w:rFonts w:eastAsia="MS Mincho"/>
          <w:i/>
        </w:rPr>
        <w:t>FFS: Merging of the schemes</w:t>
      </w:r>
    </w:p>
    <w:p w:rsidR="0019570E" w:rsidRPr="0073662B" w:rsidRDefault="0019570E" w:rsidP="00A30BCD">
      <w:pPr>
        <w:rPr>
          <w:rFonts w:eastAsia="MS Mincho"/>
          <w:iCs/>
          <w:szCs w:val="20"/>
        </w:rPr>
      </w:pPr>
    </w:p>
    <w:p w:rsidR="00F853C6" w:rsidRPr="0073662B" w:rsidRDefault="00CF7042" w:rsidP="00A30BCD">
      <w:pPr>
        <w:rPr>
          <w:rFonts w:eastAsia="MS Mincho"/>
          <w:iCs/>
          <w:szCs w:val="20"/>
        </w:rPr>
      </w:pPr>
      <w:r>
        <w:rPr>
          <w:rFonts w:eastAsia="MS Mincho"/>
          <w:iCs/>
          <w:szCs w:val="20"/>
        </w:rPr>
        <w:t>Moreover, in RAN1#89</w:t>
      </w:r>
      <w:r w:rsidR="0019570E" w:rsidRPr="0073662B">
        <w:rPr>
          <w:rFonts w:eastAsia="MS Mincho"/>
          <w:iCs/>
          <w:szCs w:val="20"/>
        </w:rPr>
        <w:t xml:space="preserve"> </w:t>
      </w:r>
      <w:r w:rsidR="006E398E" w:rsidRPr="0073662B">
        <w:rPr>
          <w:rFonts w:eastAsia="MS Mincho"/>
          <w:iCs/>
          <w:szCs w:val="20"/>
        </w:rPr>
        <w:fldChar w:fldCharType="begin"/>
      </w:r>
      <w:r w:rsidR="006E398E" w:rsidRPr="0073662B">
        <w:rPr>
          <w:rFonts w:eastAsia="MS Mincho"/>
          <w:iCs/>
          <w:szCs w:val="20"/>
        </w:rPr>
        <w:instrText xml:space="preserve"> REF _Ref477366465 \r \h </w:instrText>
      </w:r>
      <w:r w:rsidR="00893D42" w:rsidRPr="0073662B">
        <w:rPr>
          <w:rFonts w:eastAsia="MS Mincho"/>
          <w:iCs/>
          <w:szCs w:val="20"/>
        </w:rPr>
        <w:instrText xml:space="preserve"> \* MERGEFORMAT </w:instrText>
      </w:r>
      <w:r w:rsidR="006E398E" w:rsidRPr="0073662B">
        <w:rPr>
          <w:rFonts w:eastAsia="MS Mincho"/>
          <w:iCs/>
          <w:szCs w:val="20"/>
        </w:rPr>
      </w:r>
      <w:r w:rsidR="006E398E" w:rsidRPr="0073662B">
        <w:rPr>
          <w:rFonts w:eastAsia="MS Mincho"/>
          <w:iCs/>
          <w:szCs w:val="20"/>
        </w:rPr>
        <w:fldChar w:fldCharType="separate"/>
      </w:r>
      <w:r w:rsidR="00EA20A6">
        <w:rPr>
          <w:rFonts w:eastAsia="MS Mincho"/>
          <w:iCs/>
          <w:szCs w:val="20"/>
        </w:rPr>
        <w:t>[2]</w:t>
      </w:r>
      <w:r w:rsidR="006E398E" w:rsidRPr="0073662B">
        <w:rPr>
          <w:rFonts w:eastAsia="MS Mincho"/>
          <w:iCs/>
          <w:szCs w:val="20"/>
        </w:rPr>
        <w:fldChar w:fldCharType="end"/>
      </w:r>
      <w:r w:rsidR="006E398E" w:rsidRPr="0073662B">
        <w:rPr>
          <w:rFonts w:eastAsia="MS Mincho"/>
          <w:iCs/>
          <w:szCs w:val="20"/>
        </w:rPr>
        <w:t xml:space="preserve"> </w:t>
      </w:r>
      <w:r w:rsidR="0019570E" w:rsidRPr="0073662B">
        <w:rPr>
          <w:rFonts w:eastAsia="MS Mincho"/>
          <w:iCs/>
          <w:szCs w:val="20"/>
        </w:rPr>
        <w:t>it was more specifically decided that:</w:t>
      </w:r>
    </w:p>
    <w:p w:rsidR="00D007C0" w:rsidRPr="00D007C0" w:rsidRDefault="00D007C0" w:rsidP="00D007C0">
      <w:pPr>
        <w:numPr>
          <w:ilvl w:val="0"/>
          <w:numId w:val="32"/>
        </w:numPr>
        <w:spacing w:after="0"/>
        <w:jc w:val="left"/>
        <w:rPr>
          <w:rFonts w:eastAsia="MS Mincho"/>
          <w:i/>
          <w:szCs w:val="20"/>
        </w:rPr>
      </w:pPr>
      <w:r w:rsidRPr="00D007C0">
        <w:rPr>
          <w:rFonts w:eastAsia="MS Mincho"/>
          <w:i/>
          <w:szCs w:val="20"/>
        </w:rPr>
        <w:t>For DFTsOFDM in data channel, the following schemes are candidates for transmit diversity:</w:t>
      </w:r>
    </w:p>
    <w:p w:rsidR="0019570E" w:rsidRPr="00D007C0" w:rsidRDefault="00D007C0" w:rsidP="00D007C0">
      <w:pPr>
        <w:pStyle w:val="Paragraphedeliste"/>
        <w:numPr>
          <w:ilvl w:val="0"/>
          <w:numId w:val="33"/>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F3534C" w:rsidRPr="0073662B" w:rsidRDefault="00F853C6" w:rsidP="00A30BCD">
      <w:r w:rsidRPr="0073662B">
        <w:rPr>
          <w:rFonts w:eastAsia="MS Mincho"/>
          <w:iCs/>
          <w:szCs w:val="20"/>
        </w:rPr>
        <w:t xml:space="preserve">DFTsOFDM has been adopted as a complementary waveform targeted especially for data transmission of link budget limited users, and for the long format of the uplink control channel. In these scenarios, transmission robustness is a key issue and transmit diversity techniques are highly appropriate, since diversity gain can be obtained even with imperfect CSI. </w:t>
      </w:r>
    </w:p>
    <w:p w:rsidR="000D52C0" w:rsidRPr="0073662B" w:rsidRDefault="00F853C6" w:rsidP="00A81622">
      <w:pPr>
        <w:pBdr>
          <w:bottom w:val="single" w:sz="12" w:space="1" w:color="auto"/>
        </w:pBdr>
        <w:rPr>
          <w:rFonts w:eastAsia="MS Mincho"/>
          <w:iCs/>
          <w:szCs w:val="20"/>
        </w:rPr>
      </w:pPr>
      <w:r w:rsidRPr="0073662B">
        <w:rPr>
          <w:rFonts w:eastAsia="MS Mincho"/>
          <w:iCs/>
          <w:szCs w:val="20"/>
        </w:rPr>
        <w:t>Nevertheless, w</w:t>
      </w:r>
      <w:r w:rsidR="002B4B53" w:rsidRPr="0073662B">
        <w:rPr>
          <w:rFonts w:eastAsia="MS Mincho"/>
          <w:iCs/>
          <w:szCs w:val="20"/>
        </w:rPr>
        <w:t xml:space="preserve">hen applying transmit diversity techniques to DFTsOFDM, special care must be taken for preserving the low PAPR characteristics of this waveform. </w:t>
      </w:r>
    </w:p>
    <w:p w:rsidR="002B4B53" w:rsidRPr="0073662B" w:rsidRDefault="002B4B53" w:rsidP="00A81622">
      <w:pPr>
        <w:pBdr>
          <w:bottom w:val="single" w:sz="12" w:space="1" w:color="auto"/>
        </w:pBdr>
        <w:rPr>
          <w:rFonts w:eastAsia="MS Mincho"/>
          <w:iCs/>
          <w:szCs w:val="20"/>
        </w:rPr>
      </w:pPr>
      <w:r w:rsidRPr="0073662B">
        <w:rPr>
          <w:rFonts w:eastAsia="MS Mincho"/>
          <w:iCs/>
          <w:szCs w:val="20"/>
        </w:rPr>
        <w:t>In this contribution, we show how PAPR preserving transmit diversity can be achieved for DFTsOFDM.</w:t>
      </w:r>
    </w:p>
    <w:p w:rsidR="00A81622" w:rsidRPr="0073662B" w:rsidRDefault="00A81622" w:rsidP="00A81622">
      <w:pPr>
        <w:pBdr>
          <w:bottom w:val="single" w:sz="12" w:space="1" w:color="auto"/>
        </w:pBdr>
      </w:pPr>
    </w:p>
    <w:p w:rsidR="00EA0674" w:rsidRPr="0073662B" w:rsidRDefault="00F66680" w:rsidP="00A81622">
      <w:pPr>
        <w:pStyle w:val="Titre1"/>
      </w:pPr>
      <w:r w:rsidRPr="0073662B">
        <w:t>Rank 1 diversity-based transmission for</w:t>
      </w:r>
      <w:r w:rsidR="002B4B53" w:rsidRPr="0073662B">
        <w:t xml:space="preserve"> DFTsOFDM</w:t>
      </w:r>
    </w:p>
    <w:p w:rsidR="00F66680" w:rsidRPr="0073662B" w:rsidRDefault="002D60EA" w:rsidP="00A81622">
      <w:r>
        <w:t>DFTsOFDM has been</w:t>
      </w:r>
      <w:r w:rsidR="00F66680" w:rsidRPr="0073662B">
        <w:t xml:space="preserve"> decided to be applied to rank 1 transmission in link budget limited scenarios. This is a textbook case scenario for transmit diversity techniques, where channel knowledge is limited. Transmit diversity techniques described hereinafter can be combined with beam</w:t>
      </w:r>
      <w:r w:rsidR="00AB53DB" w:rsidRPr="0073662B">
        <w:t>forming to result in beamformed transmit diversity. Combination is being done in a semi-open loop manner, where beamforming is done relying on a relatively long term channel knowledge and transmit diversity is applied e.g. onto the two polarizations of the beam pair pointing in the DoD/DoA optimal directions.</w:t>
      </w:r>
    </w:p>
    <w:p w:rsidR="004A36D8" w:rsidRPr="0073662B" w:rsidRDefault="00501E73" w:rsidP="00A81622">
      <w:r w:rsidRPr="0073662B">
        <w:t>We will further investigate</w:t>
      </w:r>
      <w:r w:rsidR="00965FE1" w:rsidRPr="0073662B">
        <w:t xml:space="preserve"> how known transmit diversity techniques apply to DFTsOFDM.</w:t>
      </w:r>
      <w:r w:rsidR="00A44684" w:rsidRPr="0073662B">
        <w:t xml:space="preserve"> After a brief description of the restrictions imposed by the PAPR preserving requirement in DFTsOFDM, we investigate the following candidate techniques: Alamouti-based transmit diversity (PAPR preserving SFBC, split symbol STBC), short delay CDD, antenna port switching, cophasing cycling. </w:t>
      </w:r>
    </w:p>
    <w:p w:rsidR="00AB53DB" w:rsidRPr="0073662B" w:rsidRDefault="00AB53DB" w:rsidP="00A81622"/>
    <w:p w:rsidR="00C445BD" w:rsidRPr="0073662B" w:rsidRDefault="00C445BD" w:rsidP="00A81622">
      <w:r w:rsidRPr="0073662B">
        <w:lastRenderedPageBreak/>
        <w:t xml:space="preserve">DFTsOFDM has </w:t>
      </w:r>
      <w:r w:rsidR="00DD2A28" w:rsidRPr="0073662B">
        <w:t>advantages in</w:t>
      </w:r>
      <w:r w:rsidRPr="0073662B">
        <w:t xml:space="preserve"> link budget limited scenarios due to its low PAPR</w:t>
      </w:r>
      <w:r w:rsidR="00DD2A28" w:rsidRPr="0073662B">
        <w:t xml:space="preserve">. Therefore, conserving the PAPR properties is an important feature, limiting the frequency-domain processing applied on top of DFTsOFDM to operations that do not impact the signal amplitude in the time domain. </w:t>
      </w:r>
    </w:p>
    <w:p w:rsidR="00C445BD" w:rsidRPr="0073662B" w:rsidRDefault="00C445BD" w:rsidP="00A81622"/>
    <w:p w:rsidR="00F65FEC" w:rsidRPr="0073662B" w:rsidRDefault="00EA3318" w:rsidP="00A47724">
      <w:pPr>
        <w:pStyle w:val="Titre2"/>
      </w:pPr>
      <w:r>
        <w:t xml:space="preserve">Low PAPR </w:t>
      </w:r>
      <w:r w:rsidR="00C445BD" w:rsidRPr="0073662B">
        <w:t>Alamouti-based transmit diversity</w:t>
      </w:r>
    </w:p>
    <w:p w:rsidR="00EB2E0C" w:rsidRDefault="00B961B4" w:rsidP="00B961B4">
      <w:r w:rsidRPr="0073662B">
        <w:t>Alamouti-based schemes are full diversity and are easily combined with OFDM-based waveforms: when applied at subcarrier level</w:t>
      </w:r>
      <w:r w:rsidR="009F5E1E" w:rsidRPr="0073662B">
        <w:t xml:space="preserve"> (between subcarriers within the same (SFBC) or within different (STBC) DFTsOFDM symbols)</w:t>
      </w:r>
      <w:r w:rsidRPr="0073662B">
        <w:t xml:space="preserve">, low complexity MMSE detection can be employed on couples of subcarriers involved in Alamouti precoding. </w:t>
      </w:r>
      <w:r w:rsidR="00184EDB" w:rsidRPr="0073662B">
        <w:t xml:space="preserve">Classical STBC (among successive DFTsOFDM symbols) and classical SFBC (among consecutive subcarriers within a DFTsOFDM) </w:t>
      </w:r>
      <w:r w:rsidR="009F5E1E" w:rsidRPr="0073662B">
        <w:t>display some drawbacks</w:t>
      </w:r>
      <w:r w:rsidR="00184EDB" w:rsidRPr="0073662B">
        <w:t xml:space="preserve"> due to the orphan symbol problem </w:t>
      </w:r>
      <w:r w:rsidR="009F5E1E" w:rsidRPr="0073662B">
        <w:t xml:space="preserve">for classical STBC </w:t>
      </w:r>
      <w:r w:rsidR="00184EDB" w:rsidRPr="0073662B">
        <w:t xml:space="preserve">and PAPR loss </w:t>
      </w:r>
      <w:r w:rsidR="009F5E1E" w:rsidRPr="0073662B">
        <w:t xml:space="preserve">for classical SFBC </w:t>
      </w:r>
      <w:r w:rsidR="00184EDB" w:rsidRPr="0073662B">
        <w:t xml:space="preserve">respectively. Solutions to overcome these </w:t>
      </w:r>
      <w:r w:rsidR="009F5E1E" w:rsidRPr="0073662B">
        <w:t>drawbacks</w:t>
      </w:r>
      <w:r w:rsidR="00184EDB" w:rsidRPr="0073662B">
        <w:t xml:space="preserve"> are explained in the following.</w:t>
      </w:r>
    </w:p>
    <w:p w:rsidR="00A267DE" w:rsidRPr="0073662B" w:rsidRDefault="00A267DE" w:rsidP="00B961B4">
      <w:r w:rsidRPr="00A267DE">
        <w:rPr>
          <w:b/>
        </w:rPr>
        <w:t>Observation</w:t>
      </w:r>
      <w:r>
        <w:t xml:space="preserve">: </w:t>
      </w:r>
      <w:r w:rsidRPr="00A267DE">
        <w:rPr>
          <w:i/>
        </w:rPr>
        <w:t>Full diversity</w:t>
      </w:r>
      <w:r>
        <w:t xml:space="preserve"> </w:t>
      </w:r>
      <w:r w:rsidRPr="00D007C0">
        <w:rPr>
          <w:rFonts w:eastAsia="MS Mincho"/>
          <w:i/>
          <w:szCs w:val="20"/>
        </w:rPr>
        <w:t>PAPR</w:t>
      </w:r>
      <w:r>
        <w:rPr>
          <w:rFonts w:eastAsia="MS Mincho"/>
          <w:i/>
          <w:szCs w:val="20"/>
        </w:rPr>
        <w:t>-preserving</w:t>
      </w:r>
      <w:r w:rsidRPr="00D007C0">
        <w:rPr>
          <w:rFonts w:eastAsia="MS Mincho"/>
          <w:i/>
          <w:szCs w:val="20"/>
        </w:rPr>
        <w:t xml:space="preserve"> Alamouti-based transmit diversity applied in frequency or time domain</w:t>
      </w:r>
      <w:r>
        <w:rPr>
          <w:rFonts w:eastAsia="MS Mincho"/>
          <w:i/>
          <w:szCs w:val="20"/>
        </w:rPr>
        <w:t xml:space="preserve"> within one single OFDM symbol exist for DFTsOFDM.</w:t>
      </w:r>
    </w:p>
    <w:p w:rsidR="00965FE1" w:rsidRPr="0073662B" w:rsidRDefault="00184EDB" w:rsidP="00A81622">
      <w:r w:rsidRPr="0073662B">
        <w:t>Alamouti-b</w:t>
      </w:r>
      <w:r w:rsidR="008A7ACB" w:rsidRPr="0073662B">
        <w:t>ased schemes are full-diversity</w:t>
      </w:r>
      <w:r w:rsidRPr="0073662B">
        <w:t xml:space="preserve"> schemes. Alamouti-based schemes require 2 DM-RS ports and are neither specification transparent nor DM-RS transparent. </w:t>
      </w:r>
    </w:p>
    <w:p w:rsidR="00965FE1" w:rsidRPr="0073662B" w:rsidRDefault="00965FE1" w:rsidP="00C445BD">
      <w:pPr>
        <w:pStyle w:val="Titre3"/>
      </w:pPr>
      <w:r w:rsidRPr="0073662B">
        <w:t>PAPR preserving SFBC</w:t>
      </w:r>
      <w:r w:rsidR="00C047F9">
        <w:t xml:space="preserve"> (SC-SFBC)</w:t>
      </w:r>
    </w:p>
    <w:p w:rsidR="00965FE1" w:rsidRPr="0073662B" w:rsidRDefault="00184EDB" w:rsidP="00965FE1">
      <w:r w:rsidRPr="0073662B">
        <w:t>SFBC schemes have the advantage of performing the Alamouti precoding within a DFTsOFDM symbol without any constrain</w:t>
      </w:r>
      <w:r w:rsidR="008A7ACB" w:rsidRPr="0073662B">
        <w:t>t</w:t>
      </w:r>
      <w:r w:rsidRPr="0073662B">
        <w:t xml:space="preserve"> on the number of symbols in the slot, and of allowing low complexity MMSE detection applied onto couples of subcarriers involved in Alamouti precoding. </w:t>
      </w:r>
      <w:r w:rsidR="00965FE1" w:rsidRPr="0073662B">
        <w:t xml:space="preserve">Classical SFBC schemes applying Alamouti precoding to adjacent subcarriers in DFTsOFDM are known </w:t>
      </w:r>
      <w:r w:rsidR="00970589" w:rsidRPr="0073662B">
        <w:t>for</w:t>
      </w:r>
      <w:r w:rsidR="00965FE1" w:rsidRPr="0073662B">
        <w:t xml:space="preserve"> break</w:t>
      </w:r>
      <w:r w:rsidR="00970589" w:rsidRPr="0073662B">
        <w:t>ing</w:t>
      </w:r>
      <w:r w:rsidR="00965FE1" w:rsidRPr="0073662B">
        <w:t xml:space="preserve"> the PAPR property. Neve</w:t>
      </w:r>
      <w:r w:rsidR="00E74F8A" w:rsidRPr="0073662B">
        <w:t>r</w:t>
      </w:r>
      <w:r w:rsidR="00965FE1" w:rsidRPr="0073662B">
        <w:t>theless</w:t>
      </w:r>
      <w:r w:rsidR="00E74F8A" w:rsidRPr="0073662B">
        <w:t xml:space="preserve">, PAPR-preserving SFBC has already been discussed in the literature </w:t>
      </w:r>
      <w:r w:rsidR="00E74F8A" w:rsidRPr="0073662B">
        <w:fldChar w:fldCharType="begin"/>
      </w:r>
      <w:r w:rsidR="00E74F8A" w:rsidRPr="0073662B">
        <w:instrText xml:space="preserve"> REF _Ref468984773 \r \h </w:instrText>
      </w:r>
      <w:r w:rsidR="00893D42" w:rsidRPr="0073662B">
        <w:instrText xml:space="preserve"> \* MERGEFORMAT </w:instrText>
      </w:r>
      <w:r w:rsidR="00E74F8A" w:rsidRPr="0073662B">
        <w:fldChar w:fldCharType="separate"/>
      </w:r>
      <w:r w:rsidR="00EA20A6">
        <w:t>[4]</w:t>
      </w:r>
      <w:r w:rsidR="00E74F8A" w:rsidRPr="0073662B">
        <w:fldChar w:fldCharType="end"/>
      </w:r>
      <w:r w:rsidR="00E74F8A" w:rsidRPr="0073662B">
        <w:t xml:space="preserve">. Alamouti precoding is applied at subcarrier level, after DFT precoding, just as in classical SFBC, as it can be seen in </w:t>
      </w:r>
      <w:r w:rsidR="0041189B" w:rsidRPr="0073662B">
        <w:fldChar w:fldCharType="begin"/>
      </w:r>
      <w:r w:rsidR="0041189B" w:rsidRPr="0073662B">
        <w:instrText xml:space="preserve"> REF _Ref468985453 \h </w:instrText>
      </w:r>
      <w:r w:rsidR="00893D42" w:rsidRPr="0073662B">
        <w:instrText xml:space="preserve"> \* MERGEFORMAT </w:instrText>
      </w:r>
      <w:r w:rsidR="0041189B" w:rsidRPr="0073662B">
        <w:fldChar w:fldCharType="separate"/>
      </w:r>
      <w:r w:rsidR="00EA20A6" w:rsidRPr="0073662B">
        <w:t xml:space="preserve">Figure </w:t>
      </w:r>
      <w:r w:rsidR="00EA20A6">
        <w:rPr>
          <w:noProof/>
        </w:rPr>
        <w:t>1</w:t>
      </w:r>
      <w:r w:rsidR="0041189B" w:rsidRPr="0073662B">
        <w:fldChar w:fldCharType="end"/>
      </w:r>
      <w:r w:rsidR="00E74F8A" w:rsidRPr="0073662B">
        <w:t xml:space="preserve">. Alamouti precoded symbols can be mapped onto non-adjacent subcarriers in such a way that PAPR is </w:t>
      </w:r>
      <w:r w:rsidR="00EA4BE5" w:rsidRPr="0073662B">
        <w:t>pre</w:t>
      </w:r>
      <w:r w:rsidR="00E74F8A" w:rsidRPr="0073662B">
        <w:t>served.</w:t>
      </w:r>
      <w:r w:rsidR="0041189B" w:rsidRPr="0073662B">
        <w:t xml:space="preserve"> </w:t>
      </w:r>
      <w:r w:rsidR="0041189B" w:rsidRPr="0073662B">
        <w:fldChar w:fldCharType="begin"/>
      </w:r>
      <w:r w:rsidR="0041189B" w:rsidRPr="0073662B">
        <w:instrText xml:space="preserve"> REF _Ref468985465 \h </w:instrText>
      </w:r>
      <w:r w:rsidR="00893D42" w:rsidRPr="0073662B">
        <w:instrText xml:space="preserve"> \* MERGEFORMAT </w:instrText>
      </w:r>
      <w:r w:rsidR="0041189B" w:rsidRPr="0073662B">
        <w:fldChar w:fldCharType="separate"/>
      </w:r>
      <w:r w:rsidR="00EA20A6" w:rsidRPr="0073662B">
        <w:t xml:space="preserve">Figure </w:t>
      </w:r>
      <w:r w:rsidR="00EA20A6">
        <w:rPr>
          <w:noProof/>
        </w:rPr>
        <w:t>2</w:t>
      </w:r>
      <w:r w:rsidR="0041189B" w:rsidRPr="0073662B">
        <w:fldChar w:fldCharType="end"/>
      </w:r>
      <w:r w:rsidR="0041189B" w:rsidRPr="0073662B">
        <w:t xml:space="preserve"> shows such a subcarrier mapping, where Alamouti pairs are mapped onto subcarriers </w:t>
      </w:r>
      <w:r w:rsidR="0041189B"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8pt" o:ole="">
            <v:imagedata r:id="rId8" o:title=""/>
          </v:shape>
          <o:OLEObject Type="Embed" ProgID="Equation.DSMT4" ShapeID="_x0000_i1025" DrawAspect="Content" ObjectID="_1555431024" r:id="rId9"/>
        </w:object>
      </w:r>
      <w:r w:rsidR="0041189B" w:rsidRPr="0073662B">
        <w:t xml:space="preserve">and </w:t>
      </w:r>
      <w:r w:rsidR="0041189B" w:rsidRPr="0073662B">
        <w:rPr>
          <w:position w:val="-14"/>
        </w:rPr>
        <w:object w:dxaOrig="2280" w:dyaOrig="400">
          <v:shape id="_x0000_i1026" type="#_x0000_t75" style="width:113.95pt;height:20.65pt" o:ole="">
            <v:imagedata r:id="rId10" o:title=""/>
          </v:shape>
          <o:OLEObject Type="Embed" ProgID="Equation.DSMT4" ShapeID="_x0000_i1026" DrawAspect="Content" ObjectID="_1555431025" r:id="rId11"/>
        </w:object>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41189B" w:rsidRPr="0073662B">
        <w:fldChar w:fldCharType="begin"/>
      </w:r>
      <w:r w:rsidR="0041189B" w:rsidRPr="0073662B">
        <w:instrText xml:space="preserve"> REF _Ref468984773 \r \h </w:instrText>
      </w:r>
      <w:r w:rsidR="00893D42" w:rsidRPr="0073662B">
        <w:instrText xml:space="preserve"> \* MERGEFORMAT </w:instrText>
      </w:r>
      <w:r w:rsidR="0041189B" w:rsidRPr="0073662B">
        <w:fldChar w:fldCharType="separate"/>
      </w:r>
      <w:r w:rsidR="00EA20A6">
        <w:t>[4]</w:t>
      </w:r>
      <w:r w:rsidR="0041189B" w:rsidRPr="0073662B">
        <w:fldChar w:fldCharType="end"/>
      </w:r>
      <w:r w:rsidR="0041189B" w:rsidRPr="0073662B">
        <w:t>.</w:t>
      </w:r>
    </w:p>
    <w:p w:rsidR="0041189B" w:rsidRPr="0073662B" w:rsidRDefault="0049738E" w:rsidP="0041189B">
      <w:r w:rsidRPr="0073662B">
        <w:t xml:space="preserve">The scheme is further detailed in </w:t>
      </w:r>
      <w:r w:rsidRPr="0073662B">
        <w:fldChar w:fldCharType="begin"/>
      </w:r>
      <w:r w:rsidRPr="0073662B">
        <w:instrText xml:space="preserve"> REF _Ref473730707 \h </w:instrText>
      </w:r>
      <w:r w:rsidR="00893D42" w:rsidRPr="0073662B">
        <w:instrText xml:space="preserve"> \* MERGEFORMAT </w:instrText>
      </w:r>
      <w:r w:rsidRPr="0073662B">
        <w:fldChar w:fldCharType="separate"/>
      </w:r>
      <w:r w:rsidR="00EA20A6" w:rsidRPr="0073662B">
        <w:t xml:space="preserve">Figure </w:t>
      </w:r>
      <w:r w:rsidR="00EA20A6">
        <w:rPr>
          <w:noProof/>
        </w:rPr>
        <w:t>13</w:t>
      </w:r>
      <w:r w:rsidRPr="0073662B">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41189B">
      <w:pPr>
        <w:pStyle w:val="Textebrut"/>
        <w:ind w:firstLine="198"/>
        <w:jc w:val="center"/>
      </w:pPr>
      <w:r w:rsidRPr="0073662B">
        <w:rPr>
          <w:position w:val="-14"/>
        </w:rPr>
        <w:object w:dxaOrig="3940" w:dyaOrig="400">
          <v:shape id="_x0000_i1027" type="#_x0000_t75" style="width:195.95pt;height:20.65pt" o:ole="">
            <v:imagedata r:id="rId12" o:title=""/>
          </v:shape>
          <o:OLEObject Type="Embed" ProgID="Equation.DSMT4" ShapeID="_x0000_i1027" DrawAspect="Content" ObjectID="_1555431026" r:id="rId13"/>
        </w:object>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1pt;height:18.8pt" o:ole="">
            <v:imagedata r:id="rId14" o:title=""/>
          </v:shape>
          <o:OLEObject Type="Embed" ProgID="Equation.DSMT4" ShapeID="_x0000_i1028" DrawAspect="Content" ObjectID="_1555431027"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2pt;height:15.65pt" o:ole="">
            <v:imagedata r:id="rId16" o:title=""/>
          </v:shape>
          <o:OLEObject Type="Embed" ProgID="Equation.DSMT4" ShapeID="_x0000_i1029" DrawAspect="Content" ObjectID="_1555431028"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4pt;height:26.3pt" o:ole="">
            <v:imagedata r:id="rId18" o:title=""/>
          </v:shape>
          <o:OLEObject Type="Embed" ProgID="Equation.DSMT4" ShapeID="_x0000_i1030" DrawAspect="Content" ObjectID="_1555431029" r:id="rId19"/>
        </w:object>
      </w:r>
      <w:r w:rsidRPr="0073662B">
        <w:t>.</w:t>
      </w:r>
    </w:p>
    <w:p w:rsidR="00513046" w:rsidRPr="0073662B" w:rsidRDefault="001927A9" w:rsidP="00513046">
      <w:r w:rsidRPr="0073662B">
        <w:fldChar w:fldCharType="begin"/>
      </w:r>
      <w:r w:rsidRPr="0073662B">
        <w:instrText xml:space="preserve"> REF _Ref473731266 \h </w:instrText>
      </w:r>
      <w:r w:rsidR="00893D42" w:rsidRPr="0073662B">
        <w:instrText xml:space="preserve"> \* MERGEFORMAT </w:instrText>
      </w:r>
      <w:r w:rsidRPr="0073662B">
        <w:fldChar w:fldCharType="separate"/>
      </w:r>
      <w:r w:rsidR="00EA20A6" w:rsidRPr="0073662B">
        <w:t xml:space="preserve">Figure </w:t>
      </w:r>
      <w:r w:rsidR="00EA20A6">
        <w:rPr>
          <w:noProof/>
        </w:rPr>
        <w:t>14</w:t>
      </w:r>
      <w:r w:rsidRPr="0073662B">
        <w:fldChar w:fldCharType="end"/>
      </w:r>
      <w:r w:rsidRPr="0073662B">
        <w:t xml:space="preserve"> in Annex A exemplifies an equivalent time-domain representation of the PAPR preserving SFBC with </w:t>
      </w:r>
      <w:r w:rsidRPr="0073662B">
        <w:rPr>
          <w:i/>
        </w:rPr>
        <w:t>M</w:t>
      </w:r>
      <w:r w:rsidRPr="0073662B">
        <w:t xml:space="preserve">=12 and </w:t>
      </w:r>
      <w:r w:rsidRPr="0073662B">
        <w:rPr>
          <w:i/>
        </w:rPr>
        <w:t>p</w:t>
      </w:r>
      <w:r w:rsidRPr="0073662B">
        <w:t>=6. Please note that such an equivalent representation is meant for explaining the DFTsOFDM nature of the signal to be sent on the 2</w:t>
      </w:r>
      <w:r w:rsidRPr="0073662B">
        <w:rPr>
          <w:vertAlign w:val="superscript"/>
        </w:rPr>
        <w:t>nd</w:t>
      </w:r>
      <w:r w:rsidRPr="0073662B">
        <w:t xml:space="preserve"> transmit antenna and it is not proposed for practical </w:t>
      </w:r>
      <w:r w:rsidRPr="0073662B">
        <w:lastRenderedPageBreak/>
        <w:t xml:space="preserve">implementation, since it is more complex that the frequency domain implementation shown in </w:t>
      </w:r>
      <w:r w:rsidRPr="0073662B">
        <w:fldChar w:fldCharType="begin"/>
      </w:r>
      <w:r w:rsidRPr="0073662B">
        <w:instrText xml:space="preserve"> REF _Ref468985453 \h </w:instrText>
      </w:r>
      <w:r w:rsidR="00893D42" w:rsidRPr="0073662B">
        <w:instrText xml:space="preserve"> \* MERGEFORMAT </w:instrText>
      </w:r>
      <w:r w:rsidRPr="0073662B">
        <w:fldChar w:fldCharType="separate"/>
      </w:r>
      <w:r w:rsidR="00EA20A6" w:rsidRPr="0073662B">
        <w:t xml:space="preserve">Figure </w:t>
      </w:r>
      <w:r w:rsidR="00EA20A6">
        <w:rPr>
          <w:noProof/>
        </w:rPr>
        <w:t>1</w:t>
      </w:r>
      <w:r w:rsidRPr="0073662B">
        <w:fldChar w:fldCharType="end"/>
      </w:r>
      <w:r w:rsidRPr="0073662B">
        <w:t>/</w:t>
      </w:r>
      <w:r w:rsidRPr="0073662B">
        <w:fldChar w:fldCharType="begin"/>
      </w:r>
      <w:r w:rsidRPr="0073662B">
        <w:instrText xml:space="preserve"> REF _Ref473730707 \h </w:instrText>
      </w:r>
      <w:r w:rsidR="00893D42" w:rsidRPr="0073662B">
        <w:instrText xml:space="preserve"> \* MERGEFORMAT </w:instrText>
      </w:r>
      <w:r w:rsidRPr="0073662B">
        <w:fldChar w:fldCharType="separate"/>
      </w:r>
      <w:r w:rsidR="00EA20A6" w:rsidRPr="0073662B">
        <w:t xml:space="preserve">Figure </w:t>
      </w:r>
      <w:r w:rsidR="00EA20A6">
        <w:rPr>
          <w:noProof/>
        </w:rPr>
        <w:t>13</w:t>
      </w:r>
      <w:r w:rsidRPr="0073662B">
        <w:fldChar w:fldCharType="end"/>
      </w:r>
      <w:r w:rsidRPr="0073662B">
        <w:t xml:space="preserve">. </w:t>
      </w:r>
    </w:p>
    <w:p w:rsidR="0041189B" w:rsidRPr="0073662B" w:rsidRDefault="0041189B" w:rsidP="00965FE1"/>
    <w:p w:rsidR="00E74F8A" w:rsidRPr="0073662B" w:rsidRDefault="00E13757" w:rsidP="0041189B">
      <w:pPr>
        <w:keepNext/>
        <w:jc w:val="center"/>
      </w:pPr>
      <w:r w:rsidRPr="0073662B">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47724" w:rsidRPr="00E13757" w:rsidRDefault="00A47724"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" fillcolor="white [3201]" strokecolor="white [3212]" strokeweight=".5pt">
                <v:textbox>
                  <w:txbxContent>
                    <w:p w:rsidR="00A47724" w:rsidRPr="00E13757" w:rsidRDefault="00A47724"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sidRPr="0073662B">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12C94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0" w:name="_Ref468985453"/>
      <w:r w:rsidRPr="0073662B">
        <w:t xml:space="preserve">Figure </w:t>
      </w:r>
      <w:r w:rsidR="00825ABA">
        <w:fldChar w:fldCharType="begin"/>
      </w:r>
      <w:r w:rsidR="00825ABA">
        <w:instrText xml:space="preserve"> SEQ Figure \* ARABIC </w:instrText>
      </w:r>
      <w:r w:rsidR="00825ABA">
        <w:fldChar w:fldCharType="separate"/>
      </w:r>
      <w:r w:rsidR="00EA20A6">
        <w:rPr>
          <w:noProof/>
        </w:rPr>
        <w:t>1</w:t>
      </w:r>
      <w:r w:rsidR="00825ABA">
        <w:rPr>
          <w:noProof/>
        </w:rPr>
        <w:fldChar w:fldCharType="end"/>
      </w:r>
      <w:bookmarkEnd w:id="0"/>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14:anchorId="67964B8F" wp14:editId="0BDD891D">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1" w:name="_Ref468985465"/>
      <w:r w:rsidRPr="0073662B">
        <w:t xml:space="preserve">Figure </w:t>
      </w:r>
      <w:r w:rsidR="00825ABA">
        <w:fldChar w:fldCharType="begin"/>
      </w:r>
      <w:r w:rsidR="00825ABA">
        <w:instrText xml:space="preserve"> SEQ Figure \* ARABIC </w:instrText>
      </w:r>
      <w:r w:rsidR="00825ABA">
        <w:fldChar w:fldCharType="separate"/>
      </w:r>
      <w:r w:rsidR="00EA20A6">
        <w:rPr>
          <w:noProof/>
        </w:rPr>
        <w:t>2</w:t>
      </w:r>
      <w:r w:rsidR="00825ABA">
        <w:rPr>
          <w:noProof/>
        </w:rPr>
        <w:fldChar w:fldCharType="end"/>
      </w:r>
      <w:bookmarkEnd w:id="1"/>
      <w:r w:rsidR="00E13757" w:rsidRPr="0073662B">
        <w:t xml:space="preserve"> - </w:t>
      </w:r>
      <w:r w:rsidR="00501E73" w:rsidRPr="0073662B">
        <w:t xml:space="preserve">Mapping of Alamouti pairs </w:t>
      </w:r>
      <w:r w:rsidRPr="0073662B">
        <w:t>to subcarriers for PAPR preserving SFBC in DFTsOFDM</w:t>
      </w:r>
    </w:p>
    <w:p w:rsidR="001927A9" w:rsidRPr="0073662B" w:rsidRDefault="001927A9" w:rsidP="001927A9">
      <w:r w:rsidRPr="0073662B">
        <w:t xml:space="preserve">It is obvious that complex conjugation, cyclic shift or phase ramp applied in the time domain conserve the peak to average </w:t>
      </w:r>
      <w:r w:rsidR="001B7877" w:rsidRPr="0073662B">
        <w:t xml:space="preserve">power </w:t>
      </w:r>
      <w:r w:rsidRPr="0073662B">
        <w:t>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rsidRPr="0073662B">
        <w:fldChar w:fldCharType="begin"/>
      </w:r>
      <w:r w:rsidRPr="0073662B">
        <w:instrText xml:space="preserve"> REF _Ref468986459 \h </w:instrText>
      </w:r>
      <w:r w:rsidR="00893D42" w:rsidRPr="0073662B">
        <w:instrText xml:space="preserve"> \* MERGEFORMAT </w:instrText>
      </w:r>
      <w:r w:rsidRPr="0073662B">
        <w:fldChar w:fldCharType="separate"/>
      </w:r>
      <w:r w:rsidR="00EA20A6" w:rsidRPr="0073662B">
        <w:t xml:space="preserve">Figure </w:t>
      </w:r>
      <w:r w:rsidR="00EA20A6">
        <w:rPr>
          <w:noProof/>
        </w:rPr>
        <w:t>3</w:t>
      </w:r>
      <w:r w:rsidRPr="0073662B">
        <w:fldChar w:fldCharType="end"/>
      </w:r>
      <w:r w:rsidRPr="0073662B">
        <w:t xml:space="preserve"> where the CCDF of the instantaneous normalized power is plotted for DFTsOFDM with STBC, SFBC and the PAPR preserving SC-SFBC.</w:t>
      </w:r>
    </w:p>
    <w:p w:rsidR="0041189B" w:rsidRPr="0073662B" w:rsidRDefault="0041189B" w:rsidP="0041189B">
      <w:pPr>
        <w:pStyle w:val="Lgende"/>
        <w:jc w:val="center"/>
      </w:pPr>
      <w:r w:rsidRPr="0073662B">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Pr="0073662B" w:rsidRDefault="0041189B" w:rsidP="0041189B">
      <w:pPr>
        <w:pStyle w:val="Lgende"/>
      </w:pPr>
      <w:bookmarkStart w:id="2" w:name="_Ref468986459"/>
      <w:r w:rsidRPr="0073662B">
        <w:t xml:space="preserve">Figure </w:t>
      </w:r>
      <w:r w:rsidR="00825ABA">
        <w:fldChar w:fldCharType="begin"/>
      </w:r>
      <w:r w:rsidR="00825ABA">
        <w:instrText xml:space="preserve"> SEQ Figure \* ARABIC </w:instrText>
      </w:r>
      <w:r w:rsidR="00825ABA">
        <w:fldChar w:fldCharType="separate"/>
      </w:r>
      <w:r w:rsidR="00EA20A6">
        <w:rPr>
          <w:noProof/>
        </w:rPr>
        <w:t>3</w:t>
      </w:r>
      <w:r w:rsidR="00825ABA">
        <w:rPr>
          <w:noProof/>
        </w:rPr>
        <w:fldChar w:fldCharType="end"/>
      </w:r>
      <w:bookmarkEnd w:id="2"/>
      <w:r w:rsidR="00E13757" w:rsidRPr="0073662B">
        <w:t xml:space="preserve"> - </w:t>
      </w:r>
      <w:r w:rsidRPr="0073662B">
        <w:t>PAPR of PAPR-preserving SFBC in DFTsOFDM</w:t>
      </w:r>
    </w:p>
    <w:p w:rsidR="00C80102" w:rsidRPr="0073662B" w:rsidRDefault="00DC1EC2" w:rsidP="000826B4">
      <w:r w:rsidRPr="0073662B">
        <w:rPr>
          <w:b/>
        </w:rPr>
        <w:t>Observation</w:t>
      </w:r>
      <w:r w:rsidRPr="0073662B">
        <w:t xml:space="preserve">: </w:t>
      </w:r>
      <w:r w:rsidRPr="0073662B">
        <w:rPr>
          <w:i/>
        </w:rPr>
        <w:t>SC-SFBC is PAPR preserving, operating on single symbol DFTsOFDM, full diversity achieving</w:t>
      </w:r>
      <w:r w:rsidR="00C319B4" w:rsidRPr="0073662B">
        <w:rPr>
          <w:i/>
        </w:rPr>
        <w:t>,</w:t>
      </w:r>
      <w:r w:rsidRPr="0073662B">
        <w:rPr>
          <w:i/>
        </w:rPr>
        <w:t xml:space="preserve"> with low-complexity frequency-domain decoding at subcarrier level.</w:t>
      </w:r>
    </w:p>
    <w:p w:rsidR="000826B4" w:rsidRPr="0073662B" w:rsidRDefault="000826B4" w:rsidP="000826B4">
      <w:pPr>
        <w:pStyle w:val="Titre3"/>
      </w:pPr>
      <w:r w:rsidRPr="0073662B">
        <w:lastRenderedPageBreak/>
        <w:t>Split-symbol STBC</w:t>
      </w:r>
      <w:r w:rsidR="00C047F9">
        <w:t xml:space="preserve"> (SS-STBC)</w:t>
      </w:r>
    </w:p>
    <w:p w:rsidR="009F5E1E" w:rsidRPr="0073662B" w:rsidRDefault="009F5E1E" w:rsidP="000826B4">
      <w:r w:rsidRPr="0073662B">
        <w:t>STBC can be applied in two manners: pre-DFT or post-DFT</w:t>
      </w:r>
    </w:p>
    <w:p w:rsidR="009F5E1E" w:rsidRPr="0073662B" w:rsidRDefault="009F5E1E" w:rsidP="000826B4">
      <w:r w:rsidRPr="0073662B">
        <w:t xml:space="preserve">Post-DFT STBC </w:t>
      </w:r>
      <w:r w:rsidR="002D60EA">
        <w:t>is precoding</w:t>
      </w:r>
      <w:r w:rsidRPr="0073662B">
        <w:t xml:space="preserve"> symbols at subcarrier level coming from different DFTsOFDM symbols. Being a narrowband Alamouti scheme, this classical STBC can be easily decoded in the frequency domain onto pairs of subcarriers drawn from successive DFTsOFDM symbols, with the same complexity as SFBC schemes. Since it requires an even number of symbols in the slot, it is not directly applicable in NR. Doubling the orphan symbol (for example by using a double subcarrier spacing onto this symbol) results in either inter-numerology interference or strong scheduling constraints.</w:t>
      </w:r>
    </w:p>
    <w:p w:rsidR="009F5E1E" w:rsidRPr="0073662B" w:rsidRDefault="009F5E1E" w:rsidP="000826B4">
      <w:r w:rsidRPr="0073662B">
        <w:t xml:space="preserve">Pre-DFT Alamouti combining can be applied between successive </w:t>
      </w:r>
      <w:r w:rsidR="00217FBC" w:rsidRPr="0073662B">
        <w:t xml:space="preserve">modulation symbols from vector </w:t>
      </w:r>
      <w:r w:rsidR="00217FBC" w:rsidRPr="0073662B">
        <w:rPr>
          <w:b/>
        </w:rPr>
        <w:t>x</w:t>
      </w:r>
      <w:r w:rsidR="00217FBC" w:rsidRPr="0073662B">
        <w:rPr>
          <w:vertAlign w:val="superscript"/>
        </w:rPr>
        <w:t>(</w:t>
      </w:r>
      <w:r w:rsidR="00217FBC" w:rsidRPr="0073662B">
        <w:rPr>
          <w:i/>
          <w:vertAlign w:val="superscript"/>
        </w:rPr>
        <w:t>i</w:t>
      </w:r>
      <w:r w:rsidR="00217FBC" w:rsidRPr="0073662B">
        <w:rPr>
          <w:vertAlign w:val="superscript"/>
        </w:rPr>
        <w:t xml:space="preserve">) </w:t>
      </w:r>
      <w:r w:rsidR="00217FBC" w:rsidRPr="0073662B">
        <w:t xml:space="preserve">at the DFT input, operating thus within a single DFTsOFDM symbol. This pre-DFT STBC has been investigated in the past and is a wideband Alamouti scheme: Alamouti mapping cannot be translated to subcarrier level and low complexity frequency domain decoding cannot be implemented. </w:t>
      </w:r>
    </w:p>
    <w:p w:rsidR="000826B4" w:rsidRPr="0073662B" w:rsidRDefault="00217FBC" w:rsidP="000826B4">
      <w:r w:rsidRPr="0073662B">
        <w:t xml:space="preserve">Split-symbol STBC </w:t>
      </w:r>
      <w:r w:rsidR="00DC1EC2" w:rsidRPr="0073662B">
        <w:fldChar w:fldCharType="begin"/>
      </w:r>
      <w:r w:rsidR="00DC1EC2" w:rsidRPr="0073662B">
        <w:instrText xml:space="preserve"> REF _Ref477358745 \r \h </w:instrText>
      </w:r>
      <w:r w:rsidR="00893D42" w:rsidRPr="0073662B">
        <w:instrText xml:space="preserve"> \* MERGEFORMAT </w:instrText>
      </w:r>
      <w:r w:rsidR="00DC1EC2" w:rsidRPr="0073662B">
        <w:fldChar w:fldCharType="separate"/>
      </w:r>
      <w:r w:rsidR="00EA20A6">
        <w:t>[5]</w:t>
      </w:r>
      <w:r w:rsidR="00DC1EC2" w:rsidRPr="0073662B">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25pt;height:15.65pt" o:ole="">
            <v:imagedata r:id="rId23" o:title=""/>
          </v:shape>
          <o:OLEObject Type="Embed" ProgID="Equation.DSMT4" ShapeID="_x0000_i1031" DrawAspect="Content" ObjectID="_1555431030" r:id="rId24"/>
        </w:object>
      </w:r>
      <w:r w:rsidR="00C319B4" w:rsidRPr="0073662B">
        <w:t xml:space="preserve"> and </w:t>
      </w:r>
      <w:r w:rsidR="00C319B4" w:rsidRPr="0073662B">
        <w:rPr>
          <w:position w:val="-10"/>
        </w:rPr>
        <w:object w:dxaOrig="2079" w:dyaOrig="320">
          <v:shape id="_x0000_i1032" type="#_x0000_t75" style="width:104.55pt;height:15.65pt" o:ole="">
            <v:imagedata r:id="rId25" o:title=""/>
          </v:shape>
          <o:OLEObject Type="Embed" ProgID="Equation.DSMT4" ShapeID="_x0000_i1032" DrawAspect="Content" ObjectID="_1555431031" r:id="rId26"/>
        </w:object>
      </w:r>
      <w:r w:rsidR="00F7681E" w:rsidRPr="0073662B">
        <w:t>. There is a strong similarity between the generation of split-symbol STBC in the time domain and the frequency-domain generation of SC-SFBC in the frequency domain, relying on symbol order reversing, sign changes and complex conjugation in order to obtain desired features via Fourier transform properties. Nevertheless, frequency domain properties of the two schemes are fundamentally different.</w:t>
      </w:r>
    </w:p>
    <w:p w:rsidR="00F7681E" w:rsidRPr="0073662B" w:rsidRDefault="00F7681E" w:rsidP="000826B4">
      <w:r w:rsidRPr="0073662B">
        <w:t xml:space="preserve">Split-symbol STBC is PAPR preserving, operating on single symbol DFTsOFDM, full diversity achieving.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xml:space="preserve">. This cyclic prefix/postfix insertion also enables frequency-domain decoding of the split-symbol STBC, with some extra complexity wrt to SFBC-type precoding (two extra DFTs </w:t>
      </w:r>
      <w:r w:rsidR="00D007C0">
        <w:t xml:space="preserve">and two extra IDFTs </w:t>
      </w:r>
      <w:r w:rsidR="00063687" w:rsidRPr="0073662B">
        <w:t>of size (M-N</w:t>
      </w:r>
      <w:r w:rsidR="00063687" w:rsidRPr="0073662B">
        <w:rPr>
          <w:vertAlign w:val="subscript"/>
        </w:rPr>
        <w:t>pre/postfix</w:t>
      </w:r>
      <w:r w:rsidR="00063687" w:rsidRPr="0073662B">
        <w:t xml:space="preserve">)/2). </w:t>
      </w:r>
    </w:p>
    <w:p w:rsidR="00A67965" w:rsidRPr="0073662B" w:rsidRDefault="00A267DE" w:rsidP="003C27D5">
      <w:r w:rsidRPr="0073662B">
        <w:rPr>
          <w:b/>
        </w:rPr>
        <w:t>Observation</w:t>
      </w:r>
      <w:r w:rsidRPr="0073662B">
        <w:t xml:space="preserve">: </w:t>
      </w:r>
      <w:r w:rsidRPr="0073662B">
        <w:rPr>
          <w:i/>
        </w:rPr>
        <w:t>S</w:t>
      </w:r>
      <w:r>
        <w:rPr>
          <w:i/>
        </w:rPr>
        <w:t>S</w:t>
      </w:r>
      <w:r w:rsidRPr="0073662B">
        <w:rPr>
          <w:i/>
        </w:rPr>
        <w:t>-S</w:t>
      </w:r>
      <w:r>
        <w:rPr>
          <w:i/>
        </w:rPr>
        <w:t>T</w:t>
      </w:r>
      <w:r w:rsidRPr="0073662B">
        <w:rPr>
          <w:i/>
        </w:rPr>
        <w:t>BC is PAPR preserving, operating on single symbol DFTsOFDM, full diversity achieving</w:t>
      </w:r>
      <w:r>
        <w:rPr>
          <w:i/>
        </w:rPr>
        <w:t>.</w:t>
      </w:r>
    </w:p>
    <w:p w:rsidR="00A67965" w:rsidRPr="0073662B" w:rsidRDefault="00A67965" w:rsidP="00A67965">
      <w:pPr>
        <w:pStyle w:val="Titre2"/>
      </w:pPr>
      <w:r w:rsidRPr="0073662B">
        <w:t>Short-delay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7">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3" w:name="_Ref481576044"/>
      <w:r>
        <w:t xml:space="preserve">Figure </w:t>
      </w:r>
      <w:r w:rsidR="00825ABA">
        <w:fldChar w:fldCharType="begin"/>
      </w:r>
      <w:r w:rsidR="00825ABA">
        <w:instrText xml:space="preserve"> SEQ Figure \* ARABIC </w:instrText>
      </w:r>
      <w:r w:rsidR="00825ABA">
        <w:fldChar w:fldCharType="separate"/>
      </w:r>
      <w:r w:rsidR="00EA20A6">
        <w:rPr>
          <w:noProof/>
        </w:rPr>
        <w:t>4</w:t>
      </w:r>
      <w:r w:rsidR="00825ABA">
        <w:rPr>
          <w:noProof/>
        </w:rPr>
        <w:fldChar w:fldCharType="end"/>
      </w:r>
      <w:bookmarkEnd w:id="3"/>
      <w:r>
        <w:t xml:space="preserve"> – Short delay CDD</w:t>
      </w:r>
    </w:p>
    <w:p w:rsidR="00A67965" w:rsidRPr="0073662B" w:rsidRDefault="00541847" w:rsidP="00A67965">
      <w:r w:rsidRPr="0073662B">
        <w:t>Short delay</w:t>
      </w:r>
      <w:r w:rsidR="002D60EA">
        <w:t xml:space="preserve"> (SD)</w:t>
      </w:r>
      <w:r w:rsidRPr="0073662B">
        <w:t xml:space="preserve"> </w:t>
      </w:r>
      <w:r w:rsidR="00A67965" w:rsidRPr="0073662B">
        <w:t xml:space="preserve">CDD </w:t>
      </w:r>
      <w:r w:rsidRPr="0073662B">
        <w:t>(</w:t>
      </w:r>
      <w:r w:rsidR="00A267DE">
        <w:fldChar w:fldCharType="begin"/>
      </w:r>
      <w:r w:rsidR="00A267DE">
        <w:instrText xml:space="preserve"> REF _Ref481576044 \h </w:instrText>
      </w:r>
      <w:r w:rsidR="00A267DE">
        <w:fldChar w:fldCharType="separate"/>
      </w:r>
      <w:r w:rsidR="00EA20A6">
        <w:t xml:space="preserve">Figure </w:t>
      </w:r>
      <w:r w:rsidR="00EA20A6">
        <w:rPr>
          <w:noProof/>
        </w:rPr>
        <w:t>4</w:t>
      </w:r>
      <w:r w:rsidR="00A267DE">
        <w:fldChar w:fldCharType="end"/>
      </w:r>
      <w:r w:rsidRPr="0073662B">
        <w:t xml:space="preserve">) </w:t>
      </w:r>
      <w:r w:rsidR="00A67965" w:rsidRPr="0073662B">
        <w:t>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in the frequency domain, similar to a precoding operation.</w:t>
      </w:r>
    </w:p>
    <w:p w:rsidR="00A67965" w:rsidRPr="0073662B" w:rsidRDefault="00541847" w:rsidP="003C27D5">
      <w:r w:rsidRPr="0073662B">
        <w:t>CDD is not a full-diversity scheme: it transforms spatial diversity in frequency-diversity. It achieves enhanced frequency diversity via coding. Short delay CDD is both specification transparent and DM-RS transparent.</w:t>
      </w:r>
    </w:p>
    <w:p w:rsidR="00541847" w:rsidRPr="0073662B" w:rsidRDefault="00541847" w:rsidP="003C27D5">
      <w:r w:rsidRPr="0073662B">
        <w:lastRenderedPageBreak/>
        <w:t>CDD performance depends on the chosen delay and on the channel properties. Better performance can be obtained by adapting the delay to the channel/modcod, but such adaptation would require signaling overhead and remove the specification transparency.</w:t>
      </w:r>
    </w:p>
    <w:p w:rsidR="00541847" w:rsidRPr="0073662B" w:rsidRDefault="00A267DE" w:rsidP="003C27D5">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2D60EA">
        <w:t>.</w:t>
      </w:r>
    </w:p>
    <w:p w:rsidR="00063A04" w:rsidRPr="0073662B" w:rsidRDefault="00063A04" w:rsidP="00541847"/>
    <w:p w:rsidR="00D007C0" w:rsidRPr="0073662B" w:rsidRDefault="00853799" w:rsidP="00D007C0">
      <w:pPr>
        <w:pStyle w:val="Titre2"/>
      </w:pPr>
      <w:r>
        <w:t>B</w:t>
      </w:r>
      <w:r w:rsidR="00D007C0" w:rsidRPr="00D007C0">
        <w:t>eam/precoder cycling</w:t>
      </w:r>
      <w:r>
        <w:t xml:space="preserve"> for DFTsOFDM</w:t>
      </w:r>
    </w:p>
    <w:p w:rsidR="00853799" w:rsidRDefault="00853799" w:rsidP="00853799">
      <w:pPr>
        <w:pStyle w:val="Titre3"/>
      </w:pPr>
      <w:r>
        <w:t>Cycling in the frequency domain</w:t>
      </w:r>
    </w:p>
    <w:p w:rsidR="00853799" w:rsidRDefault="0068301A" w:rsidP="00853799">
      <w:r>
        <w:t>I</w:t>
      </w:r>
      <w:r w:rsidR="00853799">
        <w:t xml:space="preserve">t has been decided in RAN1#88 </w:t>
      </w:r>
      <w:r>
        <w:fldChar w:fldCharType="begin"/>
      </w:r>
      <w:r>
        <w:instrText xml:space="preserve"> REF _Ref481586870 \r \h </w:instrText>
      </w:r>
      <w:r>
        <w:fldChar w:fldCharType="separate"/>
      </w:r>
      <w:r w:rsidR="00EA20A6">
        <w:t>[3]</w:t>
      </w:r>
      <w:r>
        <w:fldChar w:fldCharType="end"/>
      </w:r>
      <w:r>
        <w:t xml:space="preserve"> </w:t>
      </w:r>
      <w:r w:rsidR="00853799">
        <w:t xml:space="preserve">that, for DFTsOFDM, </w:t>
      </w:r>
      <w:r w:rsidR="00853799" w:rsidRPr="0068301A">
        <w:rPr>
          <w:i/>
        </w:rPr>
        <w:t>PRB bundling size is the whole scheduled bandwidth if the scheduled bandwidth comprises a single cluster</w:t>
      </w:r>
      <w:r w:rsidR="00853799">
        <w:t>. That is, the UE shall apply the precoder in a way that the gNB may assume that UE uses the same precoder for all scheduled PRBs.</w:t>
      </w:r>
      <w:r>
        <w:t xml:space="preserve"> Beam cycling is thus not possible for DFTsOFDM within the current decisions.</w:t>
      </w:r>
    </w:p>
    <w:p w:rsidR="0068301A" w:rsidRPr="0073662B" w:rsidRDefault="0068301A" w:rsidP="0068301A">
      <w:r w:rsidRPr="0073662B">
        <w:t xml:space="preserve">Per RB/RBG </w:t>
      </w:r>
      <w:r w:rsidR="00874B95">
        <w:t>cycling in DFTsOFDM would furthermore break</w:t>
      </w:r>
      <w:r w:rsidRPr="0073662B">
        <w:t xml:space="preserve"> the PAPR property. Nevertheless, </w:t>
      </w:r>
      <w:r w:rsidRPr="00FB0144">
        <w:rPr>
          <w:b/>
        </w:rPr>
        <w:t>per RE cophasing cycling</w:t>
      </w:r>
      <w:r w:rsidRPr="0073662B">
        <w:t xml:space="preserve"> is possible with</w:t>
      </w:r>
      <w:r w:rsidR="00874B95">
        <w:t>out breaking the PAPR of</w:t>
      </w:r>
      <w:r w:rsidRPr="0073662B">
        <w:t xml:space="preserve"> DFTsOFDM: on the first polarization the DFTsOFDM symbol with [1 1] cophasing vector is sent as is, and on the second polarization cophasing vector [1 -1] at RE level does not impact the PAPR. This is virtually equivalent to applying half-symbol </w:t>
      </w:r>
      <w:r w:rsidRPr="00FB0144">
        <w:rPr>
          <w:b/>
        </w:rPr>
        <w:t>long delay CDD</w:t>
      </w:r>
      <w:r w:rsidRPr="0073662B">
        <w:t xml:space="preserve"> </w:t>
      </w:r>
      <w:r w:rsidR="002D60EA">
        <w:t xml:space="preserve">(LD-CDD) </w:t>
      </w:r>
      <w:r w:rsidRPr="0073662B">
        <w:t xml:space="preserve">on top of the two polarizations of a channel beamformed based on some long term channel knowledge. </w:t>
      </w:r>
    </w:p>
    <w:p w:rsidR="0068301A" w:rsidRPr="0073662B" w:rsidRDefault="00874B95" w:rsidP="0068301A">
      <w:r>
        <w:t>Per RE c</w:t>
      </w:r>
      <w:r w:rsidR="0068301A" w:rsidRPr="0073662B">
        <w:t xml:space="preserve">ophasing cycling is not a full-diversity scheme: it transforms polarization diversity in frequency diversity and recovers it via coding. Cophasing cycling is </w:t>
      </w:r>
      <w:r w:rsidR="002D60EA">
        <w:t>not</w:t>
      </w:r>
      <w:r w:rsidR="0068301A" w:rsidRPr="0073662B">
        <w:t xml:space="preserve"> specification transparent.</w:t>
      </w:r>
    </w:p>
    <w:p w:rsidR="00853799" w:rsidRDefault="00853799" w:rsidP="00853799">
      <w:pPr>
        <w:pStyle w:val="Titre3"/>
      </w:pPr>
      <w:r>
        <w:t>Cycling in the time domain</w:t>
      </w:r>
    </w:p>
    <w:p w:rsidR="00A267DE" w:rsidRDefault="00853799" w:rsidP="00541847">
      <w:r>
        <w:t xml:space="preserve">Time domain cycling can be implemented through beam/antenna/precoder switching. </w:t>
      </w:r>
      <w:r w:rsidR="00D007C0">
        <w:t xml:space="preserve">Time domain cycling can be implemented in either transparent or non-transparent manner. For the transparent manner, cycling with a period equal to or longer than 1 slot is </w:t>
      </w:r>
      <w:r w:rsidR="00A267DE">
        <w:t xml:space="preserve">usually </w:t>
      </w:r>
      <w:r w:rsidR="00D007C0">
        <w:t xml:space="preserve">applied. </w:t>
      </w:r>
    </w:p>
    <w:p w:rsidR="00B62A70" w:rsidRDefault="00D007C0" w:rsidP="00541847">
      <w:r>
        <w:t>This may be useful in mitigating large scale</w:t>
      </w:r>
      <w:r w:rsidR="002B744E">
        <w:t xml:space="preserve"> fading and/or blocking effects,</w:t>
      </w:r>
      <w:r>
        <w:t xml:space="preserve"> but should always be combined with an intra-slot transmit diversity technique (e.g. Alamouti-based) in order to yield </w:t>
      </w:r>
      <w:r w:rsidR="00874B95">
        <w:t>better</w:t>
      </w:r>
      <w:r>
        <w:t xml:space="preserve"> results. </w:t>
      </w:r>
      <w:r w:rsidR="002B744E">
        <w:t xml:space="preserve">Indeed, for </w:t>
      </w:r>
      <w:r w:rsidR="003275E2">
        <w:t xml:space="preserve">the </w:t>
      </w:r>
      <w:r w:rsidR="002B744E">
        <w:t>example</w:t>
      </w:r>
      <w:r w:rsidR="003275E2">
        <w:t xml:space="preserve"> of antenna switching</w:t>
      </w:r>
      <w:r w:rsidR="002B744E">
        <w:t>,</w:t>
      </w:r>
      <w:r w:rsidR="002B744E" w:rsidRPr="0073662B">
        <w:t xml:space="preserve"> full power transmission onto the most favorable antenna port</w:t>
      </w:r>
      <w:r w:rsidR="003275E2">
        <w:t xml:space="preserve"> is possible</w:t>
      </w:r>
      <w:r w:rsidR="002B744E" w:rsidRPr="0073662B">
        <w:t>. Nevertheless, in this case rather short term channel state information is necessary to decide which the best antenna port is, but in link budget limited scenarios such information may not be available/reliable. With limited or long term channel knowledge, beamforming in the direction of best DoA/DoD seems a better alternative.</w:t>
      </w:r>
    </w:p>
    <w:p w:rsidR="00A267DE" w:rsidRDefault="00A267DE" w:rsidP="00541847">
      <w:r w:rsidRPr="00A267DE">
        <w:rPr>
          <w:b/>
        </w:rPr>
        <w:t>Observation</w:t>
      </w:r>
      <w:r>
        <w:t xml:space="preserve">: </w:t>
      </w:r>
      <w:r w:rsidRPr="00A267DE">
        <w:rPr>
          <w:i/>
        </w:rPr>
        <w:t>Alamouti-based transmit diversity can be implemented on top of transparent time-domain beam/precoder cycling for performance enhancement</w:t>
      </w:r>
      <w:r>
        <w:t>.</w:t>
      </w:r>
    </w:p>
    <w:p w:rsidR="003979B2" w:rsidRDefault="00B62A70" w:rsidP="00B62A70">
      <w:r>
        <w:t xml:space="preserve">DM-RS transparent cycling with a period inferior to 1 slot </w:t>
      </w:r>
      <w:r w:rsidR="00874B95">
        <w:t xml:space="preserve">(during the transmission of a codeword) </w:t>
      </w:r>
      <w:r>
        <w:t xml:space="preserve">is possible, as long as there is one DM-RS present in each time-domain duration corresponding to a given precoder. Nevertheless, this method is </w:t>
      </w:r>
      <w:r w:rsidR="005258E8">
        <w:t>usually not</w:t>
      </w:r>
      <w:r>
        <w:t xml:space="preserve"> specification-transparent, since a means of indicating the fact that the time domain bundling duration is equal to the time-domain duration corresponding to a given precoder is necessary. </w:t>
      </w:r>
    </w:p>
    <w:p w:rsidR="00874B95" w:rsidRPr="0073662B" w:rsidRDefault="00B62A70" w:rsidP="003979B2">
      <w:r>
        <w:t xml:space="preserve">DM-RS-transparent </w:t>
      </w:r>
      <w:r w:rsidR="003979B2">
        <w:t>beam/</w:t>
      </w:r>
      <w:r>
        <w:t xml:space="preserve">precoder cycling within one slot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lastRenderedPageBreak/>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3979B2" w:rsidRDefault="003979B2" w:rsidP="00B62A70">
      <w:r>
        <w:t>One example of such a scheme is open loop transmit antenna selection (OL-TAS)</w:t>
      </w:r>
      <w:r w:rsidR="002B744E">
        <w:t xml:space="preserve">, where </w:t>
      </w:r>
      <w:r w:rsidR="002B744E" w:rsidRPr="0073662B">
        <w:t>switching between transmit antennas during a codeword transmission</w:t>
      </w:r>
      <w:r w:rsidR="002B744E">
        <w:t>. Antenna switching can be interpreted as a particular precoder.</w:t>
      </w:r>
      <w:r>
        <w:t xml:space="preserve"> </w:t>
      </w:r>
    </w:p>
    <w:p w:rsidR="005D6D69" w:rsidRDefault="005D6D69" w:rsidP="00541847">
      <w:r w:rsidRPr="005D6D69">
        <w:rPr>
          <w:b/>
        </w:rPr>
        <w:t>Observation</w:t>
      </w:r>
      <w:r>
        <w:t xml:space="preserve">: </w:t>
      </w:r>
      <w:r w:rsidRPr="005D6D69">
        <w:rPr>
          <w:i/>
        </w:rPr>
        <w:t xml:space="preserve">DM-RS-transparent </w:t>
      </w:r>
      <w:r w:rsidR="00874B95">
        <w:rPr>
          <w:i/>
        </w:rPr>
        <w:t>beam/precoder</w:t>
      </w:r>
      <w:r w:rsidRPr="005D6D69">
        <w:rPr>
          <w:i/>
        </w:rPr>
        <w:t xml:space="preserve"> cycling within one slot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and to the restrictions on the number of symbols in the UL part of the slot (as few as 4 symbols),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ressources and </w:t>
      </w:r>
      <w:r w:rsidR="002D60EA">
        <w:t xml:space="preserve">amount of </w:t>
      </w:r>
      <w:r w:rsidR="005258E8">
        <w:t>specification effort as Alamouti-based schemes, and it is not full-diversity achieving</w:t>
      </w:r>
      <w:r>
        <w:t>.</w:t>
      </w:r>
    </w:p>
    <w:p w:rsidR="005258E8" w:rsidRDefault="005258E8" w:rsidP="00541847">
      <w:r w:rsidRPr="005258E8">
        <w:rPr>
          <w:b/>
        </w:rPr>
        <w:t>Observation</w:t>
      </w:r>
      <w:r>
        <w:t xml:space="preserve">: </w:t>
      </w:r>
      <w:r w:rsidRPr="005258E8">
        <w:rPr>
          <w:i/>
        </w:rPr>
        <w:t xml:space="preserve">Non-transparent beam/precoder cycling is not full-diversity achieving, is sensitive to </w:t>
      </w:r>
      <w:r w:rsidR="002D60EA">
        <w:rPr>
          <w:i/>
        </w:rPr>
        <w:t>increas</w:t>
      </w:r>
      <w:r w:rsidRPr="005258E8">
        <w:rPr>
          <w:i/>
        </w:rPr>
        <w:t xml:space="preserve">ed coding rates and it requires the same number of DM-RS ressources and </w:t>
      </w:r>
      <w:r w:rsidR="002D60EA">
        <w:rPr>
          <w:i/>
        </w:rPr>
        <w:t xml:space="preserve">amount of </w:t>
      </w:r>
      <w:r w:rsidRPr="005258E8">
        <w:rPr>
          <w:i/>
        </w:rPr>
        <w:t>specification effort as Alamouti-based schemes</w:t>
      </w:r>
      <w:r>
        <w:rPr>
          <w:i/>
        </w:rPr>
        <w:t>.</w:t>
      </w:r>
    </w:p>
    <w:p w:rsidR="00E74F8A" w:rsidRPr="0073662B" w:rsidRDefault="00E74F8A" w:rsidP="00A81622">
      <w:pPr>
        <w:pBdr>
          <w:bottom w:val="single" w:sz="12" w:space="1" w:color="auto"/>
        </w:pBdr>
      </w:pPr>
    </w:p>
    <w:p w:rsidR="00324558" w:rsidRPr="0073662B" w:rsidRDefault="002B4B53" w:rsidP="00A81622">
      <w:pPr>
        <w:pStyle w:val="Titre1"/>
      </w:pPr>
      <w:r w:rsidRPr="0073662B">
        <w:t>Initial Evaluation</w:t>
      </w:r>
    </w:p>
    <w:p w:rsidR="00F91D30" w:rsidRPr="0073662B" w:rsidRDefault="006E398E" w:rsidP="00F91D30">
      <w:r w:rsidRPr="0073662B">
        <w:t>As explained before, any transmit diversity scheme</w:t>
      </w:r>
      <w:r w:rsidR="00F91D30" w:rsidRPr="0073662B">
        <w:t xml:space="preserve"> can be combined with beamforming as long as </w:t>
      </w:r>
      <w:r w:rsidR="00970589" w:rsidRPr="0073662B">
        <w:t>we are able to define</w:t>
      </w:r>
      <w:r w:rsidR="00F91D30" w:rsidRPr="0073662B">
        <w:t xml:space="preserve"> </w:t>
      </w:r>
      <w:r w:rsidRPr="0073662B">
        <w:t>the</w:t>
      </w:r>
      <w:r w:rsidR="00F91D30" w:rsidRPr="0073662B">
        <w:t xml:space="preserve"> DM-RS antenna ports serving as support for transmit diversity.</w:t>
      </w:r>
    </w:p>
    <w:p w:rsidR="00A81622" w:rsidRPr="0073662B" w:rsidRDefault="00FF1D59" w:rsidP="00FF1D59">
      <w:r w:rsidRPr="0073662B">
        <w:t xml:space="preserve">We </w:t>
      </w:r>
      <w:r w:rsidR="006E398E" w:rsidRPr="0073662B">
        <w:t xml:space="preserve">assess the performance of SC-SFBC against the other described transmit diversity candidates </w:t>
      </w:r>
      <w:r w:rsidRPr="0073662B">
        <w:t>in two cases</w:t>
      </w:r>
    </w:p>
    <w:p w:rsidR="00FF1D59" w:rsidRPr="0073662B" w:rsidRDefault="00FF1D59" w:rsidP="00FF1D59">
      <w:pPr>
        <w:pStyle w:val="Paragraphedeliste"/>
        <w:numPr>
          <w:ilvl w:val="0"/>
          <w:numId w:val="26"/>
        </w:numPr>
        <w:ind w:leftChars="0"/>
      </w:pPr>
      <w:r w:rsidRPr="0073662B">
        <w:t>below 6GHz, the two SC-SFBC streams are mapped onto two transmit antennas (DM-RS ports)</w:t>
      </w:r>
    </w:p>
    <w:p w:rsidR="00FF1D59" w:rsidRPr="0073662B" w:rsidRDefault="00FF1D59" w:rsidP="00FF1D59">
      <w:pPr>
        <w:pStyle w:val="Paragraphedeliste"/>
        <w:numPr>
          <w:ilvl w:val="0"/>
          <w:numId w:val="26"/>
        </w:numPr>
        <w:ind w:leftChars="0"/>
      </w:pPr>
      <w:r w:rsidRPr="0073662B">
        <w:t xml:space="preserve">around 30GHz, the two SC-SFBC streams are mapped onto the two polarizations </w:t>
      </w:r>
      <w:r w:rsidR="00F91D30" w:rsidRPr="0073662B">
        <w:t>before analog beamforming</w:t>
      </w:r>
      <w:r w:rsidR="006E398E" w:rsidRPr="0073662B">
        <w:t xml:space="preserve"> in the DoA/DoD directions</w:t>
      </w:r>
      <w:r w:rsidR="00F91D30" w:rsidRPr="0073662B">
        <w:t>.</w:t>
      </w:r>
    </w:p>
    <w:p w:rsidR="009E2F98" w:rsidRPr="0073662B" w:rsidRDefault="00842DBA" w:rsidP="00842DBA">
      <w:r w:rsidRPr="0073662B">
        <w:t>SFBC is only given as a FER performance reference and is not proposed to be used for DFTsOFDM as it engenders around 1dB PAPR loss at CCDF target 10</w:t>
      </w:r>
      <w:r w:rsidRPr="0073662B">
        <w:rPr>
          <w:vertAlign w:val="superscript"/>
        </w:rPr>
        <w:t>-4</w:t>
      </w:r>
      <w:r w:rsidRPr="0073662B">
        <w:t xml:space="preserve">. </w:t>
      </w:r>
    </w:p>
    <w:p w:rsidR="00C80102" w:rsidRPr="0073662B" w:rsidRDefault="00C80102" w:rsidP="00842DBA"/>
    <w:p w:rsidR="00842DBA" w:rsidRPr="0073662B" w:rsidRDefault="009E2F98" w:rsidP="009E2F98">
      <w:pPr>
        <w:pStyle w:val="Titre2"/>
      </w:pPr>
      <w:r w:rsidRPr="0073662B">
        <w:t>Below 6 GHz</w:t>
      </w:r>
    </w:p>
    <w:p w:rsidR="0007135A" w:rsidRPr="005F7A8B" w:rsidRDefault="00A5442C" w:rsidP="005624D8">
      <w:pPr>
        <w:shd w:val="clear" w:color="auto" w:fill="FFFFFF" w:themeFill="background1"/>
      </w:pPr>
      <w:r w:rsidRPr="005F7A8B">
        <w:fldChar w:fldCharType="begin"/>
      </w:r>
      <w:r w:rsidRPr="005F7A8B">
        <w:instrText xml:space="preserve"> REF _Ref471405472 \h </w:instrText>
      </w:r>
      <w:r w:rsidR="006E398E" w:rsidRPr="005F7A8B">
        <w:instrText xml:space="preserve"> \* MERGEFORMAT </w:instrText>
      </w:r>
      <w:r w:rsidRPr="005F7A8B">
        <w:fldChar w:fldCharType="separate"/>
      </w:r>
      <w:r w:rsidR="00EA20A6" w:rsidRPr="0073662B">
        <w:t xml:space="preserve">Figure </w:t>
      </w:r>
      <w:r w:rsidR="00EA20A6">
        <w:t>5</w:t>
      </w:r>
      <w:r w:rsidRPr="005F7A8B">
        <w:fldChar w:fldCharType="end"/>
      </w:r>
      <w:r w:rsidRPr="005F7A8B">
        <w:t xml:space="preserve"> presents comparative performance of SC-SFBC, SFBC, </w:t>
      </w:r>
      <w:r w:rsidR="00C047F9">
        <w:t xml:space="preserve">SS-STBC, </w:t>
      </w:r>
      <w:r w:rsidR="00064A3B">
        <w:t>SD-CDD, LD-CDD</w:t>
      </w:r>
      <w:r w:rsidR="00A47724">
        <w:t xml:space="preserve"> (per RE cophasing cycling)</w:t>
      </w:r>
      <w:r w:rsidR="00064A3B">
        <w:t xml:space="preserve">, </w:t>
      </w:r>
      <w:r w:rsidRPr="005F7A8B">
        <w:t>OL-TAS</w:t>
      </w:r>
      <w:r w:rsidR="00A47724">
        <w:t xml:space="preserve"> (DM-RS-transparent time-domain precoder cycling)</w:t>
      </w:r>
      <w:r w:rsidR="00C047F9">
        <w:t>,</w:t>
      </w:r>
      <w:r w:rsidRPr="005F7A8B">
        <w:t xml:space="preserve"> and SIMO transmission at 4 GHz with 4 allocated RBs on channel TDL-A 30ns</w:t>
      </w:r>
      <w:r w:rsidR="002D60EA">
        <w:t xml:space="preserve"> (see Annex)</w:t>
      </w:r>
      <w:r w:rsidRPr="005F7A8B">
        <w:t xml:space="preserve">. </w:t>
      </w:r>
      <w:r w:rsidR="00992477" w:rsidRPr="005F7A8B">
        <w:t xml:space="preserve">Real channel estimation was employed with a front-loaded pilot, except for OL-TAS where a second pilot position is necessary to estimate the channel after antenna switching. </w:t>
      </w:r>
      <w:r w:rsidR="00992477" w:rsidRPr="005F7A8B">
        <w:fldChar w:fldCharType="begin"/>
      </w:r>
      <w:r w:rsidR="00992477" w:rsidRPr="005F7A8B">
        <w:instrText xml:space="preserve"> REF _Ref473817455 \h </w:instrText>
      </w:r>
      <w:r w:rsidR="006E398E" w:rsidRPr="005F7A8B">
        <w:instrText xml:space="preserve"> \* MERGEFORMAT </w:instrText>
      </w:r>
      <w:r w:rsidR="00992477" w:rsidRPr="005F7A8B">
        <w:fldChar w:fldCharType="separate"/>
      </w:r>
      <w:r w:rsidR="00EA20A6" w:rsidRPr="0073662B">
        <w:t xml:space="preserve">Figure </w:t>
      </w:r>
      <w:r w:rsidR="00EA20A6">
        <w:t>6</w:t>
      </w:r>
      <w:r w:rsidR="00992477" w:rsidRPr="005F7A8B">
        <w:fldChar w:fldCharType="end"/>
      </w:r>
      <w:r w:rsidR="00992477" w:rsidRPr="005F7A8B">
        <w:t xml:space="preserve"> </w:t>
      </w:r>
      <w:r w:rsidR="001D3A4E" w:rsidRPr="005F7A8B">
        <w:t>present</w:t>
      </w:r>
      <w:r w:rsidR="003C27D5" w:rsidRPr="005F7A8B">
        <w:t>s</w:t>
      </w:r>
      <w:r w:rsidR="001D3A4E" w:rsidRPr="005F7A8B">
        <w:t xml:space="preserve"> comparative performance of SC-SFBC, SFBC, </w:t>
      </w:r>
      <w:r w:rsidR="00064A3B">
        <w:t xml:space="preserve">SS-STBC, SD-CDD, LD-CDD, </w:t>
      </w:r>
      <w:r w:rsidR="001D3A4E" w:rsidRPr="005F7A8B">
        <w:t>OL-TAS</w:t>
      </w:r>
      <w:r w:rsidR="00064A3B">
        <w:t>,</w:t>
      </w:r>
      <w:r w:rsidR="001D3A4E" w:rsidRPr="005F7A8B">
        <w:t xml:space="preserve"> </w:t>
      </w:r>
      <w:r w:rsidR="003C27D5" w:rsidRPr="005F7A8B">
        <w:t xml:space="preserve">and SIMO transmission </w:t>
      </w:r>
      <w:r w:rsidR="00842DBA" w:rsidRPr="005F7A8B">
        <w:t>at 4 GHz with 4 allocated RBs on channel T</w:t>
      </w:r>
      <w:r w:rsidR="001D3A4E" w:rsidRPr="005F7A8B">
        <w:t xml:space="preserve">DL-A </w:t>
      </w:r>
      <w:r w:rsidR="0007135A" w:rsidRPr="005F7A8B">
        <w:t>5</w:t>
      </w:r>
      <w:r w:rsidR="00842DBA" w:rsidRPr="005F7A8B">
        <w:t>0</w:t>
      </w:r>
      <w:r w:rsidR="003C27D5" w:rsidRPr="005F7A8B">
        <w:t>ns</w:t>
      </w:r>
      <w:r w:rsidRPr="005F7A8B">
        <w:t xml:space="preserve"> at 60kmph</w:t>
      </w:r>
      <w:r w:rsidR="00064A3B">
        <w:t xml:space="preserve"> and 120kmph</w:t>
      </w:r>
      <w:r w:rsidR="00842DBA" w:rsidRPr="005F7A8B">
        <w:t xml:space="preserve">. </w:t>
      </w:r>
      <w:r w:rsidR="00992477" w:rsidRPr="005F7A8B">
        <w:t xml:space="preserve">Real channel estimation was employed with a two pilots in LTE-like configuration. </w:t>
      </w:r>
      <w:r w:rsidR="00992477" w:rsidRPr="005F7A8B">
        <w:fldChar w:fldCharType="begin"/>
      </w:r>
      <w:r w:rsidR="00992477" w:rsidRPr="005F7A8B">
        <w:instrText xml:space="preserve"> REF _Ref473817343 \h </w:instrText>
      </w:r>
      <w:r w:rsidR="006E398E" w:rsidRPr="005F7A8B">
        <w:instrText xml:space="preserve"> \* MERGEFORMAT </w:instrText>
      </w:r>
      <w:r w:rsidR="00992477" w:rsidRPr="005F7A8B">
        <w:fldChar w:fldCharType="separate"/>
      </w:r>
      <w:r w:rsidR="00EA20A6" w:rsidRPr="0073662B">
        <w:t xml:space="preserve">Figure </w:t>
      </w:r>
      <w:r w:rsidR="00EA20A6">
        <w:t>7</w:t>
      </w:r>
      <w:r w:rsidR="00992477" w:rsidRPr="005F7A8B">
        <w:fldChar w:fldCharType="end"/>
      </w:r>
      <w:r w:rsidR="00992477" w:rsidRPr="005F7A8B">
        <w:t xml:space="preserve"> presents comparative performance of SC-SFBC, SFBC, </w:t>
      </w:r>
      <w:r w:rsidR="00064A3B">
        <w:t xml:space="preserve">SS-STBC, SD-CDD, LD-CDD, </w:t>
      </w:r>
      <w:r w:rsidR="00992477" w:rsidRPr="005F7A8B">
        <w:t xml:space="preserve">and SIMO transmission with at 4 GHz with 4 allocated RBs on channel TDL-A </w:t>
      </w:r>
      <w:r w:rsidR="00064A3B">
        <w:t>30</w:t>
      </w:r>
      <w:r w:rsidR="00992477" w:rsidRPr="005F7A8B">
        <w:t xml:space="preserve">0ns at 3kmph and </w:t>
      </w:r>
      <w:r w:rsidR="00064A3B">
        <w:t>6</w:t>
      </w:r>
      <w:r w:rsidR="00992477" w:rsidRPr="005F7A8B">
        <w:t xml:space="preserve">0kmph. </w:t>
      </w:r>
      <w:r w:rsidR="00064A3B">
        <w:t xml:space="preserve">SS-STBC was evaluated in two configurations: no prefix/postfix (0% overhead) and sufficient prefix/postfix (dimensioned to absorb the same amount of multipath as the CP; 3 </w:t>
      </w:r>
      <w:r w:rsidR="00224009">
        <w:t>symbol</w:t>
      </w:r>
      <w:r w:rsidR="00064A3B">
        <w:t>s of prefix/1 s</w:t>
      </w:r>
      <w:r w:rsidR="00224009">
        <w:t>ymbol</w:t>
      </w:r>
      <w:r w:rsidR="00064A3B">
        <w:t xml:space="preserve"> of postfix were inserted, leading to 16.6% overhead). </w:t>
      </w:r>
    </w:p>
    <w:p w:rsidR="00842DBA" w:rsidRPr="0073662B" w:rsidRDefault="00C076BF" w:rsidP="005624D8">
      <w:pPr>
        <w:shd w:val="clear" w:color="auto" w:fill="FFFFFF" w:themeFill="background1"/>
      </w:pPr>
      <w:r w:rsidRPr="00C076BF">
        <w:rPr>
          <w:b/>
        </w:rPr>
        <w:lastRenderedPageBreak/>
        <w:t>Observation:</w:t>
      </w:r>
      <w:r>
        <w:rPr>
          <w:i/>
        </w:rPr>
        <w:t xml:space="preserve"> </w:t>
      </w:r>
      <w:r w:rsidR="00842DBA" w:rsidRPr="0073662B">
        <w:rPr>
          <w:i/>
        </w:rPr>
        <w:t>Full diversity Alamouti schemes are more robust than CDD</w:t>
      </w:r>
      <w:r w:rsidR="00A47724">
        <w:rPr>
          <w:i/>
        </w:rPr>
        <w:t xml:space="preserve"> and </w:t>
      </w:r>
      <w:r w:rsidR="00A47724" w:rsidRPr="00A47724">
        <w:rPr>
          <w:i/>
        </w:rPr>
        <w:t>time-domain antenn</w:t>
      </w:r>
      <w:bookmarkStart w:id="4" w:name="_GoBack"/>
      <w:bookmarkEnd w:id="4"/>
      <w:r w:rsidR="00A47724" w:rsidRPr="00A47724">
        <w:rPr>
          <w:i/>
        </w:rPr>
        <w:t>a cycling</w:t>
      </w:r>
      <w:r w:rsidR="00842DBA" w:rsidRPr="0073662B">
        <w:t xml:space="preserve">, even with the current sub-optimal L-MMSE decoder. </w:t>
      </w:r>
      <w:r w:rsidR="00842DBA" w:rsidRPr="0073662B">
        <w:rPr>
          <w:i/>
        </w:rPr>
        <w:t>The PAPR preserving SC-SFBC matches the FER performance of SFBC without any PAPR loss and is thus preferred to SFBC</w:t>
      </w:r>
      <w:r w:rsidR="00842DBA" w:rsidRPr="0073662B">
        <w:t>.</w:t>
      </w:r>
    </w:p>
    <w:p w:rsidR="00224009" w:rsidRDefault="00224009" w:rsidP="005624D8">
      <w:pPr>
        <w:shd w:val="clear" w:color="auto" w:fill="FFFFFF" w:themeFill="background1"/>
      </w:pPr>
      <w:r>
        <w:t xml:space="preserve">SS-STBC has good performance even in the absence of a prefix/postfix </w:t>
      </w:r>
      <w:r w:rsidR="00A47724">
        <w:t xml:space="preserve">at low SNR and </w:t>
      </w:r>
      <w:r>
        <w:t xml:space="preserve">on channels with low frequency selectivity and it can in this case match the SFBC/SC-SFBC performance </w:t>
      </w:r>
      <w:r w:rsidR="00A47724">
        <w:t>when</w:t>
      </w:r>
      <w:r>
        <w:t xml:space="preserve"> robust modcods</w:t>
      </w:r>
      <w:r w:rsidR="00A47724">
        <w:t xml:space="preserve"> are employed</w:t>
      </w:r>
      <w:r>
        <w:t>. On highly dispersive channels a prefix needs to be inserted to limit the mutual interference between the two symbol halves</w:t>
      </w:r>
      <w:r w:rsidR="00C90770">
        <w:t xml:space="preserve">, effect more visible when </w:t>
      </w:r>
      <w:r w:rsidR="002D60EA">
        <w:t>increas</w:t>
      </w:r>
      <w:r w:rsidR="00C90770">
        <w:t>ing the coding rate or when increasing the number of points in the constellation.</w:t>
      </w:r>
    </w:p>
    <w:p w:rsidR="00C90770" w:rsidRDefault="00A47724" w:rsidP="000011FB">
      <w:r>
        <w:t>DM-RS-transparent time-domain precoder cycling (here, OL-TAS)</w:t>
      </w:r>
      <w:r w:rsidR="00842DBA" w:rsidRPr="0073662B">
        <w:t xml:space="preserve"> needs more DM-RS overhead </w:t>
      </w:r>
      <w:r w:rsidR="0007135A" w:rsidRPr="0073662B">
        <w:t>at least at low</w:t>
      </w:r>
      <w:r w:rsidR="00C90770">
        <w:t>/medium</w:t>
      </w:r>
      <w:r w:rsidR="0007135A" w:rsidRPr="0073662B">
        <w:t xml:space="preserve"> speed </w:t>
      </w:r>
      <w:r w:rsidR="00842DBA" w:rsidRPr="0073662B">
        <w:t xml:space="preserve">(NTx times the DM-RS overhead of SC-SFBC/ SFBC/ </w:t>
      </w:r>
      <w:r w:rsidR="00C90770">
        <w:t xml:space="preserve">/SS-STBC/ </w:t>
      </w:r>
      <w:r w:rsidR="00842DBA" w:rsidRPr="0073662B">
        <w:t xml:space="preserve">CDD/ </w:t>
      </w:r>
      <w:r w:rsidR="003C27D5" w:rsidRPr="0073662B">
        <w:t>SIMO</w:t>
      </w:r>
      <w:r w:rsidR="00842DBA" w:rsidRPr="0073662B">
        <w:t xml:space="preserve">) and is less spectrally efficient </w:t>
      </w:r>
      <w:r w:rsidR="0007135A" w:rsidRPr="0073662B">
        <w:t xml:space="preserve">and more sensitive to </w:t>
      </w:r>
      <w:r w:rsidR="00C80102" w:rsidRPr="0073662B">
        <w:t xml:space="preserve">Doppler effects </w:t>
      </w:r>
      <w:r w:rsidR="00842DBA" w:rsidRPr="0073662B">
        <w:t>than its counterparts.</w:t>
      </w:r>
      <w:r w:rsidR="00C80102" w:rsidRPr="0073662B">
        <w:t xml:space="preserve"> </w:t>
      </w:r>
      <w:r w:rsidR="00C90770">
        <w:t>OL-TAS performance rapidly degrades at medium/high speed due to the fact that time-domain interpolation is not possible between DM-RS sent from different antennas in the switching process.</w:t>
      </w:r>
      <w:r w:rsidR="000011FB">
        <w:t xml:space="preserve"> These results confirm the previous observation that </w:t>
      </w:r>
      <w:r w:rsidR="000011FB" w:rsidRPr="005D6D69">
        <w:rPr>
          <w:i/>
        </w:rPr>
        <w:t xml:space="preserve">DM-RS-transparent </w:t>
      </w:r>
      <w:r w:rsidR="000011FB">
        <w:rPr>
          <w:i/>
        </w:rPr>
        <w:t>beam/precoder</w:t>
      </w:r>
      <w:r w:rsidR="000011FB" w:rsidRPr="005D6D69">
        <w:rPr>
          <w:i/>
        </w:rPr>
        <w:t xml:space="preserve"> cycling within one slot </w:t>
      </w:r>
      <w:r w:rsidR="000011FB">
        <w:rPr>
          <w:i/>
        </w:rPr>
        <w:t>is sensitive</w:t>
      </w:r>
      <w:r w:rsidR="000011FB" w:rsidRPr="005D6D69">
        <w:rPr>
          <w:i/>
        </w:rPr>
        <w:t xml:space="preserve"> </w:t>
      </w:r>
      <w:r w:rsidR="000011FB">
        <w:rPr>
          <w:i/>
        </w:rPr>
        <w:t xml:space="preserve">to </w:t>
      </w:r>
      <w:r w:rsidR="002D60EA">
        <w:rPr>
          <w:i/>
        </w:rPr>
        <w:t>increas</w:t>
      </w:r>
      <w:r w:rsidR="000011FB">
        <w:rPr>
          <w:i/>
        </w:rPr>
        <w:t xml:space="preserve">ed coding rates, sensitive </w:t>
      </w:r>
      <w:r w:rsidR="000011FB" w:rsidRPr="005D6D69">
        <w:rPr>
          <w:i/>
        </w:rPr>
        <w:t>at high speed</w:t>
      </w:r>
      <w:r w:rsidR="000011FB">
        <w:rPr>
          <w:i/>
        </w:rPr>
        <w:t xml:space="preserve"> and has high DM-RS overhead at low/medium speed.</w:t>
      </w:r>
    </w:p>
    <w:p w:rsidR="001D3A4E" w:rsidRDefault="00C80102" w:rsidP="005624D8">
      <w:pPr>
        <w:shd w:val="clear" w:color="auto" w:fill="FFFFFF" w:themeFill="background1"/>
      </w:pPr>
      <w:r w:rsidRPr="0073662B">
        <w:t>CDD is easy to implement and can be transparent to the receiver in the case of short delay CDD. 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p>
    <w:p w:rsidR="00C90770" w:rsidRPr="0073662B" w:rsidRDefault="00C262CB" w:rsidP="005624D8">
      <w:pPr>
        <w:shd w:val="clear" w:color="auto" w:fill="FFFFFF" w:themeFill="background1"/>
      </w:pPr>
      <w:r w:rsidRPr="000011FB">
        <w:rPr>
          <w:i/>
        </w:rPr>
        <w:t>Per RE cophasing cycling (equivalent to rank-1 l</w:t>
      </w:r>
      <w:r w:rsidR="00C90770" w:rsidRPr="000011FB">
        <w:rPr>
          <w:i/>
        </w:rPr>
        <w:t>ong delay CDD</w:t>
      </w:r>
      <w:r w:rsidRPr="000011FB">
        <w:rPr>
          <w:i/>
        </w:rPr>
        <w:t>)</w:t>
      </w:r>
      <w:r w:rsidR="00C90770" w:rsidRPr="000011FB">
        <w:rPr>
          <w:i/>
        </w:rPr>
        <w:t xml:space="preserve"> has lower performance than its counterparts</w:t>
      </w:r>
      <w:r w:rsidR="00C90770">
        <w:t>, which is mainly due to the channel estimation performance (only one DM-RS resource was used, as for SD-CDD).</w:t>
      </w:r>
      <w:r w:rsidR="00116B4C">
        <w:t xml:space="preserve"> Channel estimation performance could possibly be improved by using two DM-RS resources, but LD-CDD nevertheless suffers from the same drawbacks as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3A4E" w:rsidRPr="0073662B" w:rsidTr="00A47724">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3236400" cy="34200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1D3A4E" w:rsidRPr="0073662B" w:rsidRDefault="001D3A4E" w:rsidP="005624D8">
            <w:pPr>
              <w:pStyle w:val="Paragraphedeliste"/>
              <w:numPr>
                <w:ilvl w:val="0"/>
                <w:numId w:val="27"/>
              </w:numPr>
              <w:shd w:val="clear" w:color="auto" w:fill="FFFFFF" w:themeFill="background1"/>
              <w:ind w:leftChars="0"/>
              <w:jc w:val="center"/>
            </w:pPr>
            <w:r w:rsidRPr="0073662B">
              <w:t>FER</w:t>
            </w:r>
          </w:p>
        </w:tc>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3236400" cy="34200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1D3A4E" w:rsidRPr="0073662B" w:rsidRDefault="001D3A4E" w:rsidP="005624D8">
            <w:pPr>
              <w:pStyle w:val="Paragraphedeliste"/>
              <w:keepNext/>
              <w:numPr>
                <w:ilvl w:val="0"/>
                <w:numId w:val="27"/>
              </w:numPr>
              <w:shd w:val="clear" w:color="auto" w:fill="FFFFFF" w:themeFill="background1"/>
              <w:ind w:leftChars="0"/>
              <w:jc w:val="center"/>
            </w:pPr>
            <w:r w:rsidRPr="0073662B">
              <w:t>Spectral efficiency</w:t>
            </w:r>
          </w:p>
        </w:tc>
      </w:tr>
    </w:tbl>
    <w:p w:rsidR="001D3A4E" w:rsidRPr="0073662B" w:rsidRDefault="001D3A4E" w:rsidP="005624D8">
      <w:pPr>
        <w:pStyle w:val="Lgende"/>
        <w:shd w:val="clear" w:color="auto" w:fill="FFFFFF" w:themeFill="background1"/>
        <w:jc w:val="center"/>
      </w:pPr>
      <w:bookmarkStart w:id="5" w:name="_Ref471405472"/>
      <w:r w:rsidRPr="0073662B">
        <w:t xml:space="preserve">Figure </w:t>
      </w:r>
      <w:r w:rsidR="00825ABA">
        <w:fldChar w:fldCharType="begin"/>
      </w:r>
      <w:r w:rsidR="00825ABA">
        <w:instrText xml:space="preserve"> SEQ Figure \* ARABIC </w:instrText>
      </w:r>
      <w:r w:rsidR="00825ABA">
        <w:fldChar w:fldCharType="separate"/>
      </w:r>
      <w:r w:rsidR="00EA20A6">
        <w:rPr>
          <w:noProof/>
        </w:rPr>
        <w:t>5</w:t>
      </w:r>
      <w:r w:rsidR="00825ABA">
        <w:rPr>
          <w:noProof/>
        </w:rPr>
        <w:fldChar w:fldCharType="end"/>
      </w:r>
      <w:bookmarkEnd w:id="5"/>
      <w:r w:rsidRPr="0073662B">
        <w:t xml:space="preserve"> - Fc=4GHz, TDL-A 30ns, 3kmph, real channel estimation, 4RB</w:t>
      </w:r>
      <w:r w:rsidR="0007135A" w:rsidRPr="0073662B">
        <w:t>, 1 front loaded pilot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7135A" w:rsidRPr="0073662B" w:rsidTr="00A47724">
        <w:tc>
          <w:tcPr>
            <w:tcW w:w="4981" w:type="dxa"/>
          </w:tcPr>
          <w:p w:rsidR="0007135A" w:rsidRPr="0073662B" w:rsidRDefault="00AA27EB" w:rsidP="005624D8">
            <w:pPr>
              <w:shd w:val="clear" w:color="auto" w:fill="FFFFFF" w:themeFill="background1"/>
            </w:pPr>
            <w:r w:rsidRPr="00AA27EB">
              <w:rPr>
                <w:noProof/>
                <w:lang w:val="fr-FR" w:eastAsia="fr-FR"/>
              </w:rPr>
              <w:lastRenderedPageBreak/>
              <w:drawing>
                <wp:inline distT="0" distB="0" distL="0" distR="0">
                  <wp:extent cx="3236400" cy="34200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07135A" w:rsidRPr="0073662B" w:rsidRDefault="0007135A" w:rsidP="00B567FD">
            <w:pPr>
              <w:pStyle w:val="Paragraphedeliste"/>
              <w:numPr>
                <w:ilvl w:val="0"/>
                <w:numId w:val="34"/>
              </w:numPr>
              <w:shd w:val="clear" w:color="auto" w:fill="FFFFFF" w:themeFill="background1"/>
              <w:ind w:leftChars="0"/>
              <w:jc w:val="center"/>
            </w:pPr>
            <w:r w:rsidRPr="0073662B">
              <w:t>FER</w:t>
            </w:r>
          </w:p>
        </w:tc>
        <w:tc>
          <w:tcPr>
            <w:tcW w:w="4981" w:type="dxa"/>
          </w:tcPr>
          <w:p w:rsidR="0007135A" w:rsidRPr="0073662B" w:rsidRDefault="00AA27EB" w:rsidP="005624D8">
            <w:pPr>
              <w:shd w:val="clear" w:color="auto" w:fill="FFFFFF" w:themeFill="background1"/>
            </w:pPr>
            <w:r w:rsidRPr="00AA27EB">
              <w:rPr>
                <w:noProof/>
                <w:lang w:val="fr-FR" w:eastAsia="fr-FR"/>
              </w:rPr>
              <w:drawing>
                <wp:inline distT="0" distB="0" distL="0" distR="0">
                  <wp:extent cx="3236400" cy="34200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07135A" w:rsidRPr="0073662B" w:rsidRDefault="0007135A" w:rsidP="00B567FD">
            <w:pPr>
              <w:pStyle w:val="Paragraphedeliste"/>
              <w:keepNext/>
              <w:numPr>
                <w:ilvl w:val="0"/>
                <w:numId w:val="34"/>
              </w:numPr>
              <w:shd w:val="clear" w:color="auto" w:fill="FFFFFF" w:themeFill="background1"/>
              <w:ind w:leftChars="0"/>
              <w:jc w:val="center"/>
            </w:pPr>
            <w:r w:rsidRPr="0073662B">
              <w:t>Spectral efficiency</w:t>
            </w:r>
          </w:p>
        </w:tc>
      </w:tr>
    </w:tbl>
    <w:p w:rsidR="0007135A" w:rsidRPr="0073662B" w:rsidRDefault="0007135A" w:rsidP="005624D8">
      <w:pPr>
        <w:pStyle w:val="Lgende"/>
        <w:shd w:val="clear" w:color="auto" w:fill="FFFFFF" w:themeFill="background1"/>
        <w:jc w:val="center"/>
      </w:pPr>
      <w:bookmarkStart w:id="6" w:name="_Ref473817455"/>
      <w:r w:rsidRPr="0073662B">
        <w:t xml:space="preserve">Figure </w:t>
      </w:r>
      <w:r w:rsidR="00825ABA">
        <w:fldChar w:fldCharType="begin"/>
      </w:r>
      <w:r w:rsidR="00825ABA">
        <w:instrText xml:space="preserve"> SEQ Figure \* ARABIC </w:instrText>
      </w:r>
      <w:r w:rsidR="00825ABA">
        <w:fldChar w:fldCharType="separate"/>
      </w:r>
      <w:r w:rsidR="00EA20A6">
        <w:rPr>
          <w:noProof/>
        </w:rPr>
        <w:t>6</w:t>
      </w:r>
      <w:r w:rsidR="00825ABA">
        <w:rPr>
          <w:noProof/>
        </w:rPr>
        <w:fldChar w:fldCharType="end"/>
      </w:r>
      <w:bookmarkEnd w:id="6"/>
      <w:r w:rsidRPr="0073662B">
        <w:t xml:space="preserve"> - Fc=4GHz, TDL-A 50ns, 60</w:t>
      </w:r>
      <w:r w:rsidR="00893D42" w:rsidRPr="0073662B">
        <w:t>/120</w:t>
      </w:r>
      <w:r w:rsidRPr="0073662B">
        <w:t>kmph, real channel estimation, 4RB, 2 LTE-type pilots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5442C" w:rsidRPr="0073662B" w:rsidTr="00A47724">
        <w:tc>
          <w:tcPr>
            <w:tcW w:w="4981" w:type="dxa"/>
          </w:tcPr>
          <w:p w:rsidR="00A5442C" w:rsidRPr="0073662B" w:rsidRDefault="005624D8" w:rsidP="005624D8">
            <w:pPr>
              <w:shd w:val="clear" w:color="auto" w:fill="FFFFFF" w:themeFill="background1"/>
            </w:pPr>
            <w:r w:rsidRPr="005624D8">
              <w:rPr>
                <w:noProof/>
                <w:lang w:val="fr-FR" w:eastAsia="fr-FR"/>
              </w:rPr>
              <w:drawing>
                <wp:inline distT="0" distB="0" distL="0" distR="0">
                  <wp:extent cx="3236400" cy="34200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A5442C" w:rsidRPr="0073662B" w:rsidRDefault="00A5442C" w:rsidP="00B567FD">
            <w:pPr>
              <w:pStyle w:val="Paragraphedeliste"/>
              <w:numPr>
                <w:ilvl w:val="0"/>
                <w:numId w:val="35"/>
              </w:numPr>
              <w:shd w:val="clear" w:color="auto" w:fill="FFFFFF" w:themeFill="background1"/>
              <w:ind w:leftChars="0"/>
              <w:jc w:val="center"/>
            </w:pPr>
            <w:r w:rsidRPr="0073662B">
              <w:t>FER</w:t>
            </w:r>
          </w:p>
        </w:tc>
        <w:tc>
          <w:tcPr>
            <w:tcW w:w="4981" w:type="dxa"/>
          </w:tcPr>
          <w:p w:rsidR="00A5442C" w:rsidRPr="0073662B" w:rsidRDefault="005624D8" w:rsidP="005624D8">
            <w:pPr>
              <w:shd w:val="clear" w:color="auto" w:fill="FFFFFF" w:themeFill="background1"/>
            </w:pPr>
            <w:r w:rsidRPr="005624D8">
              <w:rPr>
                <w:noProof/>
                <w:lang w:val="fr-FR" w:eastAsia="fr-FR"/>
              </w:rPr>
              <w:drawing>
                <wp:inline distT="0" distB="0" distL="0" distR="0">
                  <wp:extent cx="3236400" cy="34200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A5442C" w:rsidRPr="0073662B" w:rsidRDefault="00A5442C" w:rsidP="00B567FD">
            <w:pPr>
              <w:pStyle w:val="Paragraphedeliste"/>
              <w:keepNext/>
              <w:numPr>
                <w:ilvl w:val="0"/>
                <w:numId w:val="35"/>
              </w:numPr>
              <w:shd w:val="clear" w:color="auto" w:fill="FFFFFF" w:themeFill="background1"/>
              <w:ind w:leftChars="0"/>
              <w:jc w:val="center"/>
            </w:pPr>
            <w:r w:rsidRPr="0073662B">
              <w:t>Spectral efficiency</w:t>
            </w:r>
          </w:p>
        </w:tc>
      </w:tr>
    </w:tbl>
    <w:p w:rsidR="00A5442C" w:rsidRPr="0073662B" w:rsidRDefault="00A5442C" w:rsidP="005624D8">
      <w:pPr>
        <w:pStyle w:val="Lgende"/>
        <w:shd w:val="clear" w:color="auto" w:fill="FFFFFF" w:themeFill="background1"/>
        <w:jc w:val="center"/>
      </w:pPr>
      <w:bookmarkStart w:id="7" w:name="_Ref473817343"/>
      <w:r w:rsidRPr="0073662B">
        <w:t xml:space="preserve">Figure </w:t>
      </w:r>
      <w:r w:rsidR="00825ABA">
        <w:fldChar w:fldCharType="begin"/>
      </w:r>
      <w:r w:rsidR="00825ABA">
        <w:instrText xml:space="preserve"> SEQ Figure \* ARABIC </w:instrText>
      </w:r>
      <w:r w:rsidR="00825ABA">
        <w:fldChar w:fldCharType="separate"/>
      </w:r>
      <w:r w:rsidR="00EA20A6">
        <w:rPr>
          <w:noProof/>
        </w:rPr>
        <w:t>7</w:t>
      </w:r>
      <w:r w:rsidR="00825ABA">
        <w:rPr>
          <w:noProof/>
        </w:rPr>
        <w:fldChar w:fldCharType="end"/>
      </w:r>
      <w:bookmarkEnd w:id="7"/>
      <w:r w:rsidRPr="0073662B">
        <w:t xml:space="preserve"> - Fc=4GHz, TDL-A </w:t>
      </w:r>
      <w:r w:rsidR="005624D8">
        <w:t>30</w:t>
      </w:r>
      <w:r w:rsidRPr="0073662B">
        <w:t>0ns, 3</w:t>
      </w:r>
      <w:r w:rsidR="005624D8">
        <w:t>/</w:t>
      </w:r>
      <w:r w:rsidRPr="0073662B">
        <w:t>60kmph, real channel estimation, 4RB, 2 LTE-type pilots</w:t>
      </w:r>
    </w:p>
    <w:p w:rsidR="0007135A" w:rsidRPr="0073662B" w:rsidRDefault="0007135A" w:rsidP="005624D8">
      <w:pPr>
        <w:shd w:val="clear" w:color="auto" w:fill="FFFFFF" w:themeFill="background1"/>
      </w:pPr>
    </w:p>
    <w:p w:rsidR="003C27D5" w:rsidRPr="0073662B" w:rsidRDefault="003C27D5" w:rsidP="002E7516">
      <w:pPr>
        <w:pStyle w:val="Titre2"/>
      </w:pPr>
      <w:r w:rsidRPr="0073662B">
        <w:lastRenderedPageBreak/>
        <w:t>Around 30 GHz</w:t>
      </w:r>
    </w:p>
    <w:p w:rsidR="003C27D5" w:rsidRDefault="003C27D5" w:rsidP="002E7516">
      <w:r w:rsidRPr="0073662B">
        <w:fldChar w:fldCharType="begin"/>
      </w:r>
      <w:r w:rsidRPr="0073662B">
        <w:instrText xml:space="preserve"> REF _Ref471374014 \h </w:instrText>
      </w:r>
      <w:r w:rsidR="006E398E" w:rsidRPr="0073662B">
        <w:instrText xml:space="preserve"> \* MERGEFORMAT </w:instrText>
      </w:r>
      <w:r w:rsidRPr="0073662B">
        <w:fldChar w:fldCharType="separate"/>
      </w:r>
      <w:r w:rsidR="00EA20A6" w:rsidRPr="0073662B">
        <w:t xml:space="preserve">Figure </w:t>
      </w:r>
      <w:r w:rsidR="00EA20A6">
        <w:rPr>
          <w:noProof/>
        </w:rPr>
        <w:t>8</w:t>
      </w:r>
      <w:r w:rsidRPr="0073662B">
        <w:fldChar w:fldCharType="end"/>
      </w:r>
      <w:r w:rsidRPr="0073662B">
        <w:t xml:space="preserve"> and </w:t>
      </w:r>
      <w:r w:rsidRPr="0073662B">
        <w:fldChar w:fldCharType="begin"/>
      </w:r>
      <w:r w:rsidRPr="0073662B">
        <w:instrText xml:space="preserve"> REF _Ref471374016 \h </w:instrText>
      </w:r>
      <w:r w:rsidR="006E398E" w:rsidRPr="0073662B">
        <w:instrText xml:space="preserve"> \* MERGEFORMAT </w:instrText>
      </w:r>
      <w:r w:rsidRPr="0073662B">
        <w:fldChar w:fldCharType="separate"/>
      </w:r>
      <w:r w:rsidR="00EA20A6" w:rsidRPr="0073662B">
        <w:t xml:space="preserve">Figure </w:t>
      </w:r>
      <w:r w:rsidR="00EA20A6">
        <w:rPr>
          <w:noProof/>
        </w:rPr>
        <w:t>9</w:t>
      </w:r>
      <w:r w:rsidRPr="0073662B">
        <w:fldChar w:fldCharType="end"/>
      </w:r>
      <w:r w:rsidRPr="0073662B">
        <w:t xml:space="preserve"> present comparative performance of SC-SFBC, SFBC, </w:t>
      </w:r>
      <w:r w:rsidR="002E7516">
        <w:t>SS-STBC, SD-CDD, and cophasing cycling</w:t>
      </w:r>
      <w:r w:rsidRPr="0073662B">
        <w:t xml:space="preserve"> on top on analog beamforming, and analog beamforming </w:t>
      </w:r>
      <w:r w:rsidR="002E7516">
        <w:t>using DFT beamforming in the direction of the strongest DoA/DoD</w:t>
      </w:r>
      <w:r w:rsidRPr="0073662B">
        <w:t xml:space="preserve"> on a CDL-A </w:t>
      </w:r>
      <w:r w:rsidR="002E7516">
        <w:t>50ns/</w:t>
      </w:r>
      <w:r w:rsidRPr="0073662B">
        <w:t xml:space="preserve">300ns channel at 30GHz and 3kmph, with </w:t>
      </w:r>
      <w:r w:rsidR="002E7516">
        <w:t>full allocation (50RB)</w:t>
      </w:r>
      <w:r w:rsidRPr="0073662B">
        <w:t xml:space="preserve">. Simulation parameters are given in the Annex. </w:t>
      </w:r>
      <w:r w:rsidR="002E7516">
        <w:t xml:space="preserve">SS-STBC was evaluated in two configurations: no prefix/postfix (0% overhead) and sufficient prefix/postfix (dimensioned to absorb the same amount of multipath as the CP; 40 symbols of prefix/1 symbol of postfix were inserted, leading to 13.3% overhead). </w:t>
      </w:r>
      <w:r w:rsidRPr="0073662B">
        <w:t xml:space="preserve">Real channel estimation </w:t>
      </w:r>
      <w:r w:rsidR="001B7877" w:rsidRPr="0073662B">
        <w:t xml:space="preserve">with one front loaded pilot </w:t>
      </w:r>
      <w:r w:rsidRPr="0073662B">
        <w:t xml:space="preserve">was employed. </w:t>
      </w:r>
    </w:p>
    <w:p w:rsidR="00C076BF" w:rsidRPr="0073662B" w:rsidRDefault="00C076BF" w:rsidP="00C076BF">
      <w:r>
        <w:fldChar w:fldCharType="begin"/>
      </w:r>
      <w:r>
        <w:instrText xml:space="preserve"> REF _Ref481600952 \h </w:instrText>
      </w:r>
      <w:r>
        <w:fldChar w:fldCharType="separate"/>
      </w:r>
      <w:r w:rsidR="00EA20A6" w:rsidRPr="0073662B">
        <w:t xml:space="preserve">Figure </w:t>
      </w:r>
      <w:r w:rsidR="00EA20A6">
        <w:rPr>
          <w:noProof/>
        </w:rPr>
        <w:t>10</w:t>
      </w:r>
      <w:r>
        <w:fldChar w:fldCharType="end"/>
      </w:r>
      <w:r>
        <w:t xml:space="preserve">, </w:t>
      </w:r>
      <w:r>
        <w:fldChar w:fldCharType="begin"/>
      </w:r>
      <w:r>
        <w:instrText xml:space="preserve"> REF _Ref481600953 \h </w:instrText>
      </w:r>
      <w:r>
        <w:fldChar w:fldCharType="separate"/>
      </w:r>
      <w:r w:rsidR="00EA20A6" w:rsidRPr="0073662B">
        <w:t xml:space="preserve">Figure </w:t>
      </w:r>
      <w:r w:rsidR="00EA20A6">
        <w:rPr>
          <w:noProof/>
        </w:rPr>
        <w:t>11</w:t>
      </w:r>
      <w:r>
        <w:fldChar w:fldCharType="end"/>
      </w:r>
      <w:r>
        <w:t xml:space="preserve"> and </w:t>
      </w:r>
      <w:r>
        <w:fldChar w:fldCharType="begin"/>
      </w:r>
      <w:r>
        <w:instrText xml:space="preserve"> REF _Ref481600955 \h </w:instrText>
      </w:r>
      <w:r>
        <w:fldChar w:fldCharType="separate"/>
      </w:r>
      <w:r w:rsidR="00EA20A6" w:rsidRPr="0073662B">
        <w:t xml:space="preserve">Figure </w:t>
      </w:r>
      <w:r w:rsidR="00EA20A6">
        <w:rPr>
          <w:noProof/>
        </w:rPr>
        <w:t>12</w:t>
      </w:r>
      <w:r>
        <w:fldChar w:fldCharType="end"/>
      </w:r>
      <w:r>
        <w:t xml:space="preserve"> </w:t>
      </w:r>
      <w:r w:rsidRPr="0073662B">
        <w:t xml:space="preserve">present comparative performance of SC-SFBC, SFBC, </w:t>
      </w:r>
      <w:r>
        <w:t>SS-STBC (0% overhead)</w:t>
      </w:r>
      <w:r w:rsidR="00F93257">
        <w:t>, non-transparent time domain precoder cycling</w:t>
      </w:r>
      <w:r>
        <w:t xml:space="preserve"> </w:t>
      </w:r>
      <w:r w:rsidR="00EA20A6">
        <w:t xml:space="preserve">(using 2 precoders) </w:t>
      </w:r>
      <w:r>
        <w:t xml:space="preserve">and SD-CDD </w:t>
      </w:r>
      <w:r w:rsidR="00F93257">
        <w:t>on top of</w:t>
      </w:r>
      <w:r w:rsidRPr="0073662B">
        <w:t xml:space="preserve"> analog beamforming, and analog beamforming </w:t>
      </w:r>
      <w:r>
        <w:t>using DFT beamforming in the direction of the strongest DoA/DoD</w:t>
      </w:r>
      <w:r w:rsidRPr="0073662B">
        <w:t xml:space="preserve"> on a CDL-A </w:t>
      </w:r>
      <w:r>
        <w:t>50ns/</w:t>
      </w:r>
      <w:r w:rsidRPr="0073662B">
        <w:t>300ns</w:t>
      </w:r>
      <w:r>
        <w:t>/1000ns</w:t>
      </w:r>
      <w:r w:rsidRPr="0073662B">
        <w:t xml:space="preserve"> channel at 30GHz and 3</w:t>
      </w:r>
      <w:r>
        <w:t>0</w:t>
      </w:r>
      <w:r w:rsidRPr="0073662B">
        <w:t xml:space="preserve">kmph, with </w:t>
      </w:r>
      <w:r>
        <w:t>full allocation (50RB)</w:t>
      </w:r>
      <w:r w:rsidRPr="0073662B">
        <w:t>.</w:t>
      </w:r>
      <w:r>
        <w:t xml:space="preserve"> </w:t>
      </w:r>
      <w:r w:rsidRPr="0073662B">
        <w:t xml:space="preserve">Real channel estimation with one front loaded pilot was employed. </w:t>
      </w:r>
    </w:p>
    <w:p w:rsidR="003C27D5" w:rsidRPr="0073662B" w:rsidRDefault="00C076BF" w:rsidP="002E7516">
      <w:pPr>
        <w:rPr>
          <w:i/>
        </w:rPr>
      </w:pPr>
      <w:r w:rsidRPr="00C076BF">
        <w:rPr>
          <w:b/>
        </w:rPr>
        <w:t>Observation:</w:t>
      </w:r>
      <w:r>
        <w:rPr>
          <w:i/>
        </w:rPr>
        <w:t xml:space="preserve"> </w:t>
      </w:r>
      <w:r w:rsidR="003C27D5" w:rsidRPr="0073662B">
        <w:rPr>
          <w:i/>
        </w:rPr>
        <w:t xml:space="preserve">Transmit diversity combined with beamforming outperforms beamforming. </w:t>
      </w:r>
    </w:p>
    <w:p w:rsidR="00C076BF" w:rsidRDefault="002E7516" w:rsidP="002E7516">
      <w:r>
        <w:t xml:space="preserve">We have already shown </w:t>
      </w:r>
      <w:r w:rsidR="00060A26">
        <w:t xml:space="preserve">in </w:t>
      </w:r>
      <w:r w:rsidR="00060A26">
        <w:fldChar w:fldCharType="begin"/>
      </w:r>
      <w:r w:rsidR="00060A26">
        <w:instrText xml:space="preserve"> REF _Ref478138454 \r \h </w:instrText>
      </w:r>
      <w:r w:rsidR="00060A26">
        <w:fldChar w:fldCharType="separate"/>
      </w:r>
      <w:r w:rsidR="00EA20A6">
        <w:t>[6]</w:t>
      </w:r>
      <w:r w:rsidR="00060A26">
        <w:fldChar w:fldCharType="end"/>
      </w:r>
      <w:r w:rsidR="00060A26">
        <w:t xml:space="preserve"> that, w</w:t>
      </w:r>
      <w:r w:rsidR="003C27D5" w:rsidRPr="0073662B">
        <w:t>ith narrowband allocation, the PAPR preserving SC-SFBC matches the FER performance of SFBC without any PAPR loss and is thus preferred to SFBC. With full band allocation, SC-SFBC suffers negligible FER performance loss with respect to SFBC (0.1dB for QPSK, 0.3dB for 16QAM</w:t>
      </w:r>
      <w:r w:rsidR="00C076BF">
        <w:t xml:space="preserve"> for low/medium DS</w:t>
      </w:r>
      <w:r w:rsidR="003C27D5" w:rsidRPr="0073662B">
        <w:t xml:space="preserve">) due to the mapping of some Alamouti precoded pairs onto subcarriers apart with more than one </w:t>
      </w:r>
      <w:r w:rsidR="00C076BF">
        <w:t xml:space="preserve">coherence bandwidth. Even on highly dispersive channels CDL-A 1000ns, the performance loss with respect to SFBC is inferior to 0.25dB for QPSK ½ and inferior to 0.35dB for QPSK3/4. Even in a worst case scenario, with highly dispersive channels and full band allocations, SC-SFBC </w:t>
      </w:r>
      <w:r w:rsidR="003C27D5" w:rsidRPr="0073662B">
        <w:t>still outperforms SFBC when the PAPR loss of SFBC is taken into account. Results were obtained with a low complexity MMSE</w:t>
      </w:r>
      <w:r w:rsidR="002D60EA">
        <w:t xml:space="preserve"> detection</w:t>
      </w:r>
      <w:r w:rsidR="003C27D5" w:rsidRPr="0073662B">
        <w:t xml:space="preserve">. </w:t>
      </w:r>
    </w:p>
    <w:p w:rsidR="003C27D5" w:rsidRDefault="00C076BF" w:rsidP="002E7516">
      <w:pPr>
        <w:rPr>
          <w:i/>
        </w:rPr>
      </w:pPr>
      <w:r w:rsidRPr="00C076BF">
        <w:rPr>
          <w:b/>
        </w:rPr>
        <w:t>Observation:</w:t>
      </w:r>
      <w:r>
        <w:t xml:space="preserve"> </w:t>
      </w:r>
      <w:r w:rsidR="003C27D5" w:rsidRPr="0073662B">
        <w:rPr>
          <w:i/>
        </w:rPr>
        <w:t>SC-SFBC outperforms SFBC when taking into account FER performance and PAPR performance.</w:t>
      </w:r>
    </w:p>
    <w:p w:rsidR="00060A26" w:rsidRDefault="00060A26" w:rsidP="002E7516">
      <w:r>
        <w:t>SS-STBC can match the SFBC</w:t>
      </w:r>
      <w:r w:rsidR="002D60EA">
        <w:t>/SC-SFBC</w:t>
      </w:r>
      <w:r>
        <w:t xml:space="preserve"> performance only with robust modcods, </w:t>
      </w:r>
      <w:r w:rsidR="002D60EA">
        <w:t>and/</w:t>
      </w:r>
      <w:r>
        <w:t xml:space="preserve">or if sufficient prefix/postfix is inserted for highly dispersive channels, especially when </w:t>
      </w:r>
      <w:r w:rsidR="002D60EA">
        <w:t>increas</w:t>
      </w:r>
      <w:r>
        <w:t>ing the coding rate or when increasing the number of points in the constellation. RE cophasing cycling is less performing than its cou</w:t>
      </w:r>
      <w:r w:rsidR="002D60EA">
        <w:t>n</w:t>
      </w:r>
      <w:r>
        <w:t>terparts. SD-CDD has variable performance, as in the low bands case.</w:t>
      </w:r>
    </w:p>
    <w:p w:rsidR="000011FB" w:rsidRDefault="000011FB" w:rsidP="002E7516">
      <w:r>
        <w:t xml:space="preserve">Alamouti-based transmit diversity outperforms transparent methods as SD-CDD. </w:t>
      </w:r>
      <w:r w:rsidRPr="000011FB">
        <w:rPr>
          <w:i/>
        </w:rPr>
        <w:t>SD-CDD suffers a loss of at least 1.2dB and respectively 0.8dB</w:t>
      </w:r>
      <w:r>
        <w:t xml:space="preserve"> with respect to Alamouti-based schemes with QPSK ¾ on low/medium and respectively highly dispersive channels at 30GHz, 30kmph and full band allocation. For stronger coded QPSK, even though the performance gap is lower, it is still in favor of Alamouti schemes. With higher modcods, the performance gap is even more important.</w:t>
      </w:r>
    </w:p>
    <w:p w:rsidR="000011FB" w:rsidRDefault="000011FB" w:rsidP="002E7516">
      <w:pPr>
        <w:rPr>
          <w:i/>
        </w:rPr>
      </w:pPr>
      <w:r w:rsidRPr="000011FB">
        <w:rPr>
          <w:b/>
        </w:rPr>
        <w:t>Observation:</w:t>
      </w:r>
      <w:r>
        <w:t xml:space="preserve"> </w:t>
      </w:r>
      <w:r w:rsidRPr="000011FB">
        <w:rPr>
          <w:i/>
        </w:rPr>
        <w:t xml:space="preserve">Alamouti-based schemes show important gain over SD-CDD with QPSK </w:t>
      </w:r>
      <w:r>
        <w:rPr>
          <w:i/>
        </w:rPr>
        <w:t>¾.</w:t>
      </w:r>
    </w:p>
    <w:p w:rsidR="00F93257" w:rsidRPr="00060A26" w:rsidRDefault="00F93257" w:rsidP="002E7516">
      <w:r w:rsidRPr="00F93257">
        <w:rPr>
          <w:b/>
        </w:rPr>
        <w:t>Observation</w:t>
      </w:r>
      <w:r>
        <w:rPr>
          <w:i/>
        </w:rPr>
        <w:t>: RE level cophasing and non-transparent precoder cycling are outperformed by both Alamoutie-based schemes and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6B19" w:rsidRPr="0073662B" w:rsidTr="000F720E">
        <w:tc>
          <w:tcPr>
            <w:tcW w:w="4986" w:type="dxa"/>
          </w:tcPr>
          <w:p w:rsidR="00296B19" w:rsidRPr="0073662B" w:rsidRDefault="002E7516" w:rsidP="002E7516">
            <w:r w:rsidRPr="002E7516">
              <w:rPr>
                <w:noProof/>
                <w:lang w:val="fr-FR" w:eastAsia="fr-FR"/>
              </w:rPr>
              <w:lastRenderedPageBreak/>
              <w:drawing>
                <wp:inline distT="0" distB="0" distL="0" distR="0">
                  <wp:extent cx="3236400" cy="3420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numPr>
                <w:ilvl w:val="0"/>
                <w:numId w:val="36"/>
              </w:numPr>
              <w:ind w:leftChars="0"/>
              <w:jc w:val="center"/>
            </w:pPr>
            <w:r w:rsidRPr="0073662B">
              <w:t>FER</w:t>
            </w:r>
          </w:p>
        </w:tc>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keepNext/>
              <w:numPr>
                <w:ilvl w:val="0"/>
                <w:numId w:val="36"/>
              </w:numPr>
              <w:ind w:leftChars="0"/>
              <w:jc w:val="center"/>
            </w:pPr>
            <w:r w:rsidRPr="0073662B">
              <w:t>Spectral efficiency</w:t>
            </w:r>
          </w:p>
        </w:tc>
      </w:tr>
    </w:tbl>
    <w:p w:rsidR="00FF1D59" w:rsidRPr="0073662B" w:rsidRDefault="00296B19" w:rsidP="002E7516">
      <w:pPr>
        <w:pStyle w:val="Lgende"/>
        <w:jc w:val="center"/>
      </w:pPr>
      <w:bookmarkStart w:id="8" w:name="_Ref471374014"/>
      <w:r w:rsidRPr="0073662B">
        <w:t xml:space="preserve">Figure </w:t>
      </w:r>
      <w:r w:rsidR="00825ABA">
        <w:fldChar w:fldCharType="begin"/>
      </w:r>
      <w:r w:rsidR="00825ABA">
        <w:instrText xml:space="preserve"> SEQ Figure \* ARABIC </w:instrText>
      </w:r>
      <w:r w:rsidR="00825ABA">
        <w:fldChar w:fldCharType="separate"/>
      </w:r>
      <w:r w:rsidR="00EA20A6">
        <w:rPr>
          <w:noProof/>
        </w:rPr>
        <w:t>8</w:t>
      </w:r>
      <w:r w:rsidR="00825ABA">
        <w:rPr>
          <w:noProof/>
        </w:rPr>
        <w:fldChar w:fldCharType="end"/>
      </w:r>
      <w:bookmarkEnd w:id="8"/>
      <w:r w:rsidRPr="0073662B">
        <w:t xml:space="preserve"> - Fc=30GHz, CDL-A </w:t>
      </w:r>
      <w:r w:rsidR="002E7516">
        <w:t>50</w:t>
      </w:r>
      <w:r w:rsidRPr="0073662B">
        <w:t xml:space="preserve">ns, 3kmph, real channel estimation, </w:t>
      </w:r>
      <w:r w:rsidR="002E7516">
        <w:t>50</w:t>
      </w:r>
      <w:r w:rsidRPr="0073662B">
        <w:t>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32A15" w:rsidRPr="0073662B" w:rsidTr="000F720E">
        <w:tc>
          <w:tcPr>
            <w:tcW w:w="4986" w:type="dxa"/>
          </w:tcPr>
          <w:p w:rsidR="00D32A15" w:rsidRPr="0073662B" w:rsidRDefault="002E7516" w:rsidP="002E7516">
            <w:r w:rsidRPr="002E7516">
              <w:rPr>
                <w:noProof/>
                <w:lang w:val="fr-FR" w:eastAsia="fr-FR"/>
              </w:rPr>
              <w:drawing>
                <wp:inline distT="0" distB="0" distL="0" distR="0">
                  <wp:extent cx="3236400" cy="34200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numPr>
                <w:ilvl w:val="0"/>
                <w:numId w:val="28"/>
              </w:numPr>
              <w:ind w:leftChars="0"/>
              <w:jc w:val="center"/>
            </w:pPr>
            <w:r w:rsidRPr="0073662B">
              <w:t>FER</w:t>
            </w:r>
          </w:p>
        </w:tc>
        <w:tc>
          <w:tcPr>
            <w:tcW w:w="4986" w:type="dxa"/>
          </w:tcPr>
          <w:p w:rsidR="00D32A15" w:rsidRPr="0073662B" w:rsidRDefault="002E7516" w:rsidP="002E7516">
            <w:r w:rsidRPr="002E7516">
              <w:rPr>
                <w:noProof/>
                <w:lang w:val="fr-FR" w:eastAsia="fr-FR"/>
              </w:rPr>
              <w:drawing>
                <wp:inline distT="0" distB="0" distL="0" distR="0">
                  <wp:extent cx="3236400" cy="34200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keepNext/>
              <w:numPr>
                <w:ilvl w:val="0"/>
                <w:numId w:val="28"/>
              </w:numPr>
              <w:ind w:leftChars="0"/>
              <w:jc w:val="center"/>
            </w:pPr>
            <w:r w:rsidRPr="0073662B">
              <w:t>Spectral efficiency</w:t>
            </w:r>
          </w:p>
        </w:tc>
      </w:tr>
    </w:tbl>
    <w:p w:rsidR="00D32A15" w:rsidRPr="0073662B" w:rsidRDefault="00D32A15" w:rsidP="002E7516">
      <w:pPr>
        <w:pStyle w:val="Lgende"/>
        <w:jc w:val="center"/>
      </w:pPr>
      <w:bookmarkStart w:id="9" w:name="_Ref471374016"/>
      <w:r w:rsidRPr="0073662B">
        <w:t xml:space="preserve">Figure </w:t>
      </w:r>
      <w:r w:rsidR="00825ABA">
        <w:fldChar w:fldCharType="begin"/>
      </w:r>
      <w:r w:rsidR="00825ABA">
        <w:instrText xml:space="preserve"> SEQ Figure \* ARABIC </w:instrText>
      </w:r>
      <w:r w:rsidR="00825ABA">
        <w:fldChar w:fldCharType="separate"/>
      </w:r>
      <w:r w:rsidR="00EA20A6">
        <w:rPr>
          <w:noProof/>
        </w:rPr>
        <w:t>9</w:t>
      </w:r>
      <w:r w:rsidR="00825ABA">
        <w:rPr>
          <w:noProof/>
        </w:rPr>
        <w:fldChar w:fldCharType="end"/>
      </w:r>
      <w:bookmarkEnd w:id="9"/>
      <w:r w:rsidRPr="0073662B">
        <w:t xml:space="preserve"> - Fc=30GHz, CDL-A 300ns, 3kmph,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98319B" w:rsidRPr="0073662B" w:rsidTr="00C57F2F">
        <w:tc>
          <w:tcPr>
            <w:tcW w:w="4986" w:type="dxa"/>
          </w:tcPr>
          <w:p w:rsidR="0098319B" w:rsidRPr="0073662B" w:rsidRDefault="00F93257" w:rsidP="00C57F2F">
            <w:r w:rsidRPr="00F93257">
              <w:rPr>
                <w:noProof/>
                <w:lang w:val="fr-FR" w:eastAsia="fr-FR"/>
              </w:rPr>
              <w:lastRenderedPageBreak/>
              <w:drawing>
                <wp:inline distT="0" distB="0" distL="0" distR="0">
                  <wp:extent cx="3254400" cy="3474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7"/>
              </w:numPr>
              <w:ind w:leftChars="0"/>
              <w:jc w:val="center"/>
            </w:pPr>
            <w:r w:rsidRPr="0073662B">
              <w:t>FER</w:t>
            </w:r>
          </w:p>
        </w:tc>
        <w:tc>
          <w:tcPr>
            <w:tcW w:w="4986" w:type="dxa"/>
          </w:tcPr>
          <w:p w:rsidR="0098319B" w:rsidRPr="0073662B" w:rsidRDefault="00F93257" w:rsidP="00C57F2F">
            <w:r w:rsidRPr="00F93257">
              <w:rPr>
                <w:noProof/>
                <w:lang w:val="fr-FR" w:eastAsia="fr-FR"/>
              </w:rPr>
              <w:drawing>
                <wp:inline distT="0" distB="0" distL="0" distR="0">
                  <wp:extent cx="3254400" cy="3474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7"/>
              </w:numPr>
              <w:ind w:leftChars="0"/>
              <w:jc w:val="center"/>
            </w:pPr>
            <w:r w:rsidRPr="0073662B">
              <w:t>Spectral efficiency</w:t>
            </w:r>
          </w:p>
        </w:tc>
      </w:tr>
    </w:tbl>
    <w:p w:rsidR="0098319B" w:rsidRPr="0073662B" w:rsidRDefault="0098319B" w:rsidP="0098319B">
      <w:pPr>
        <w:pStyle w:val="Lgende"/>
        <w:jc w:val="center"/>
      </w:pPr>
      <w:bookmarkStart w:id="10" w:name="_Ref481600952"/>
      <w:r w:rsidRPr="0073662B">
        <w:t xml:space="preserve">Figure </w:t>
      </w:r>
      <w:r w:rsidR="00825ABA">
        <w:fldChar w:fldCharType="begin"/>
      </w:r>
      <w:r w:rsidR="00825ABA">
        <w:instrText xml:space="preserve"> SEQ Figure \* ARABIC </w:instrText>
      </w:r>
      <w:r w:rsidR="00825ABA">
        <w:fldChar w:fldCharType="separate"/>
      </w:r>
      <w:r w:rsidR="00EA20A6">
        <w:rPr>
          <w:noProof/>
        </w:rPr>
        <w:t>10</w:t>
      </w:r>
      <w:r w:rsidR="00825ABA">
        <w:rPr>
          <w:noProof/>
        </w:rPr>
        <w:fldChar w:fldCharType="end"/>
      </w:r>
      <w:bookmarkEnd w:id="10"/>
      <w:r>
        <w:t xml:space="preserve"> - Fc=30GHz, CDL-A 50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98319B" w:rsidRPr="0073662B" w:rsidTr="00C57F2F">
        <w:tc>
          <w:tcPr>
            <w:tcW w:w="4986" w:type="dxa"/>
          </w:tcPr>
          <w:p w:rsidR="0098319B" w:rsidRPr="0073662B" w:rsidRDefault="00F93257" w:rsidP="00C57F2F">
            <w:r w:rsidRPr="00F93257">
              <w:rPr>
                <w:noProof/>
                <w:lang w:val="fr-FR" w:eastAsia="fr-FR"/>
              </w:rPr>
              <w:drawing>
                <wp:inline distT="0" distB="0" distL="0" distR="0">
                  <wp:extent cx="3254400" cy="3474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8"/>
              </w:numPr>
              <w:ind w:leftChars="0"/>
              <w:jc w:val="center"/>
            </w:pPr>
            <w:r w:rsidRPr="0073662B">
              <w:t>FER</w:t>
            </w:r>
          </w:p>
        </w:tc>
        <w:tc>
          <w:tcPr>
            <w:tcW w:w="4986" w:type="dxa"/>
          </w:tcPr>
          <w:p w:rsidR="0098319B" w:rsidRPr="0073662B" w:rsidRDefault="00F93257" w:rsidP="00C57F2F">
            <w:r w:rsidRPr="00F93257">
              <w:rPr>
                <w:noProof/>
                <w:lang w:val="fr-FR" w:eastAsia="fr-FR"/>
              </w:rPr>
              <w:drawing>
                <wp:inline distT="0" distB="0" distL="0" distR="0">
                  <wp:extent cx="3254400" cy="3474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8"/>
              </w:numPr>
              <w:ind w:leftChars="0"/>
              <w:jc w:val="center"/>
            </w:pPr>
            <w:r w:rsidRPr="0073662B">
              <w:t>Spectral efficiency</w:t>
            </w:r>
          </w:p>
        </w:tc>
      </w:tr>
    </w:tbl>
    <w:p w:rsidR="0098319B" w:rsidRPr="0073662B" w:rsidRDefault="0098319B" w:rsidP="0098319B">
      <w:pPr>
        <w:pStyle w:val="Lgende"/>
        <w:jc w:val="center"/>
      </w:pPr>
      <w:bookmarkStart w:id="11" w:name="_Ref481600953"/>
      <w:r w:rsidRPr="0073662B">
        <w:t xml:space="preserve">Figure </w:t>
      </w:r>
      <w:r w:rsidR="00825ABA">
        <w:fldChar w:fldCharType="begin"/>
      </w:r>
      <w:r w:rsidR="00825ABA">
        <w:instrText xml:space="preserve"> SEQ Figure \* ARABIC </w:instrText>
      </w:r>
      <w:r w:rsidR="00825ABA">
        <w:fldChar w:fldCharType="separate"/>
      </w:r>
      <w:r w:rsidR="00EA20A6">
        <w:rPr>
          <w:noProof/>
        </w:rPr>
        <w:t>11</w:t>
      </w:r>
      <w:r w:rsidR="00825ABA">
        <w:rPr>
          <w:noProof/>
        </w:rPr>
        <w:fldChar w:fldCharType="end"/>
      </w:r>
      <w:bookmarkEnd w:id="11"/>
      <w:r w:rsidR="006936E9">
        <w:t xml:space="preserve"> - Fc=30GHz, CDL-A 30</w:t>
      </w:r>
      <w:r>
        <w:t>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882CC9" w:rsidRPr="0073662B" w:rsidTr="00C57F2F">
        <w:tc>
          <w:tcPr>
            <w:tcW w:w="4986" w:type="dxa"/>
          </w:tcPr>
          <w:p w:rsidR="00882CC9" w:rsidRPr="0073662B" w:rsidRDefault="00882CC9" w:rsidP="00C57F2F">
            <w:r w:rsidRPr="00882CC9">
              <w:rPr>
                <w:noProof/>
                <w:lang w:val="fr-FR" w:eastAsia="fr-FR"/>
              </w:rPr>
              <w:lastRenderedPageBreak/>
              <w:drawing>
                <wp:inline distT="0" distB="0" distL="0" distR="0">
                  <wp:extent cx="3258000" cy="34740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numPr>
                <w:ilvl w:val="0"/>
                <w:numId w:val="39"/>
              </w:numPr>
              <w:ind w:leftChars="0"/>
              <w:jc w:val="center"/>
            </w:pPr>
            <w:r w:rsidRPr="0073662B">
              <w:t>FER</w:t>
            </w:r>
          </w:p>
        </w:tc>
        <w:tc>
          <w:tcPr>
            <w:tcW w:w="4986" w:type="dxa"/>
          </w:tcPr>
          <w:p w:rsidR="00882CC9" w:rsidRPr="0073662B" w:rsidRDefault="00882CC9" w:rsidP="00C57F2F">
            <w:r w:rsidRPr="00882CC9">
              <w:rPr>
                <w:noProof/>
                <w:lang w:val="fr-FR" w:eastAsia="fr-FR"/>
              </w:rPr>
              <w:drawing>
                <wp:inline distT="0" distB="0" distL="0" distR="0">
                  <wp:extent cx="3258000" cy="34740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keepNext/>
              <w:numPr>
                <w:ilvl w:val="0"/>
                <w:numId w:val="39"/>
              </w:numPr>
              <w:ind w:leftChars="0"/>
              <w:jc w:val="center"/>
            </w:pPr>
            <w:r w:rsidRPr="0073662B">
              <w:t>Spectral efficiency</w:t>
            </w:r>
          </w:p>
        </w:tc>
      </w:tr>
    </w:tbl>
    <w:p w:rsidR="00882CC9" w:rsidRPr="0073662B" w:rsidRDefault="00882CC9" w:rsidP="00882CC9">
      <w:pPr>
        <w:pStyle w:val="Lgende"/>
        <w:jc w:val="center"/>
      </w:pPr>
      <w:bookmarkStart w:id="12" w:name="_Ref481600955"/>
      <w:r w:rsidRPr="0073662B">
        <w:t xml:space="preserve">Figure </w:t>
      </w:r>
      <w:r w:rsidR="00825ABA">
        <w:fldChar w:fldCharType="begin"/>
      </w:r>
      <w:r w:rsidR="00825ABA">
        <w:instrText xml:space="preserve"> SEQ Figure \* ARABIC </w:instrText>
      </w:r>
      <w:r w:rsidR="00825ABA">
        <w:fldChar w:fldCharType="separate"/>
      </w:r>
      <w:r w:rsidR="00EA20A6">
        <w:rPr>
          <w:noProof/>
        </w:rPr>
        <w:t>12</w:t>
      </w:r>
      <w:r w:rsidR="00825ABA">
        <w:rPr>
          <w:noProof/>
        </w:rPr>
        <w:fldChar w:fldCharType="end"/>
      </w:r>
      <w:bookmarkEnd w:id="12"/>
      <w:r>
        <w:t xml:space="preserve"> - Fc=30GHz, CDL-A 1000</w:t>
      </w:r>
      <w:r w:rsidRPr="0073662B">
        <w:t>ns, 3</w:t>
      </w:r>
      <w:r>
        <w:t>0</w:t>
      </w:r>
      <w:r w:rsidRPr="0073662B">
        <w:t>kmph, real channel estimation, 50RB</w:t>
      </w:r>
    </w:p>
    <w:p w:rsidR="00E12516" w:rsidRDefault="00E12516">
      <w:pPr>
        <w:spacing w:after="0"/>
        <w:jc w:val="left"/>
      </w:pPr>
      <w:r>
        <w:br w:type="page"/>
      </w: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E12516" w:rsidRPr="00E12516" w:rsidRDefault="00E12516" w:rsidP="005B2DDF">
      <w:r w:rsidRPr="00E12516">
        <w:t xml:space="preserve">Full diversity </w:t>
      </w:r>
      <w:r w:rsidRPr="00E12516">
        <w:rPr>
          <w:rFonts w:eastAsia="MS Mincho"/>
          <w:szCs w:val="20"/>
        </w:rPr>
        <w:t xml:space="preserve">PAPR-preserving Alamouti-based transmit diversity applied in frequency or time domain within one single OFDM symbol exist for DFTsOFDM. </w:t>
      </w:r>
      <w:r w:rsidRPr="00E12516">
        <w:t xml:space="preserve">SC-SFBC is PAPR preserving, operating on single symbol DFTsOFDM, full diversity achieving, with low-complexity frequency-domain decoding at subcarrier level. Short delay CDD is not a full-diversity scheme and its performance is very sensitive to </w:t>
      </w:r>
      <w:r w:rsidR="002D60EA">
        <w:t>increas</w:t>
      </w:r>
      <w:r w:rsidRPr="00E12516">
        <w:t>ing the coding rates.</w:t>
      </w:r>
      <w:r w:rsidR="002D60EA" w:rsidRPr="002D60EA">
        <w:rPr>
          <w:i/>
        </w:rPr>
        <w:t xml:space="preserve"> </w:t>
      </w:r>
      <w:r w:rsidR="002D60EA" w:rsidRPr="002D60EA">
        <w:t>Gain is limited onto channels with already long delay spreads</w:t>
      </w:r>
      <w:r w:rsidR="002D60EA">
        <w:t>.</w:t>
      </w:r>
      <w:r w:rsidRPr="00E12516">
        <w:t xml:space="preserve"> Alamouti-based transmit diversity can be implemented on top of transparent time-domain beam/precoder cycling for performance enhancement. DM-RS-transparent beam/precoder cycling within one slot is sensitive to </w:t>
      </w:r>
      <w:r w:rsidR="002D60EA">
        <w:t>increas</w:t>
      </w:r>
      <w:r w:rsidRPr="00E12516">
        <w:t xml:space="preserve">ed coding rates, sensitive at high speed and has high DM-RS overhead at low/medium speed. Non-transparent beam/precoder cycling is not full-diversity achieving, is sensitive to </w:t>
      </w:r>
      <w:r w:rsidR="002D60EA">
        <w:t>increas</w:t>
      </w:r>
      <w:r w:rsidRPr="00E12516">
        <w:t>ed coding rates and it requires the same number of DM-RS ressources and specification effort as Alamouti-based schemes.</w:t>
      </w:r>
    </w:p>
    <w:p w:rsidR="005B2DDF" w:rsidRPr="0073662B" w:rsidRDefault="00C80102" w:rsidP="005B2DDF">
      <w:r w:rsidRPr="0073662B">
        <w:t xml:space="preserve">Transmit diversity and beamformed transmit diversity bring clear gain in DFTsOFDM transmission, targeted for link budget limited users in search for robust transmission schemes and typically in the absence of reliable CSI. </w:t>
      </w:r>
      <w:r w:rsidR="008A6C38">
        <w:t xml:space="preserve">Modified schemes such as SC-SFBC or </w:t>
      </w:r>
      <w:r w:rsidR="00403FE6">
        <w:t>SS-STBC can operate within a si</w:t>
      </w:r>
      <w:r w:rsidR="008A6C38">
        <w:t>n</w:t>
      </w:r>
      <w:r w:rsidR="00403FE6">
        <w:t>gl</w:t>
      </w:r>
      <w:r w:rsidR="008A6C38">
        <w:t xml:space="preserve">e DFTsOFDM symbol without any PAPR loss, thus solving the limitations of classical SFBC/STBC schemes. </w:t>
      </w:r>
      <w:r w:rsidR="005B2DDF" w:rsidRPr="0073662B">
        <w:t xml:space="preserve">Analysis below 6GHz shows that full diversity </w:t>
      </w:r>
      <w:r w:rsidRPr="0073662B">
        <w:t xml:space="preserve">DM-RS based </w:t>
      </w:r>
      <w:r w:rsidR="005B2DDF" w:rsidRPr="0073662B">
        <w:t xml:space="preserve">Alamouti schemes are more robust than </w:t>
      </w:r>
      <w:r w:rsidR="00D41E09">
        <w:t>DM-RS transparent precoder cycling</w:t>
      </w:r>
      <w:r w:rsidR="005B2DDF" w:rsidRPr="0073662B">
        <w:t xml:space="preserve"> and </w:t>
      </w:r>
      <w:r w:rsidR="008A6C38">
        <w:t>SD-</w:t>
      </w:r>
      <w:r w:rsidR="005B2DDF" w:rsidRPr="0073662B">
        <w:t>CDD</w:t>
      </w:r>
      <w:r w:rsidR="008A6C38">
        <w:t>/LD-CDD</w:t>
      </w:r>
      <w:r w:rsidR="005B2DDF" w:rsidRPr="0073662B">
        <w:t>, even with the current sub-optimal L-MMSE decoder. The PAPR preserving SC-SFBC matches the FER performance of SFBC without any PAPR loss and is thus preferred to SFBC.</w:t>
      </w:r>
    </w:p>
    <w:p w:rsidR="005B2DDF" w:rsidRDefault="005B2DDF" w:rsidP="005B2DDF">
      <w:r w:rsidRPr="0073662B">
        <w:t xml:space="preserve">Analysis around 30GHz shows that transmit diversity combined with beamforming outperforms beamforming by around 2dB. SC-SFBC outperforms SFBC when taking into account </w:t>
      </w:r>
      <w:r w:rsidR="003C27D5" w:rsidRPr="0073662B">
        <w:t xml:space="preserve">combined </w:t>
      </w:r>
      <w:r w:rsidRPr="0073662B">
        <w:t>FER performance and PAPR performance.</w:t>
      </w:r>
      <w:r w:rsidR="008A6C38">
        <w:t xml:space="preserve"> Alamouti-based schemes perform better than SD-CDD</w:t>
      </w:r>
      <w:r w:rsidR="00D41E09">
        <w:t>, non-transparent time domain precoder cycling</w:t>
      </w:r>
      <w:r w:rsidR="008A6C38">
        <w:t xml:space="preserve"> or RE level cophasing cycling.</w:t>
      </w:r>
    </w:p>
    <w:p w:rsidR="00D41E09" w:rsidRPr="0073662B" w:rsidRDefault="00D41E09" w:rsidP="005B2DDF">
      <w:r>
        <w:t xml:space="preserve">Our companion contribution </w:t>
      </w:r>
      <w:r w:rsidR="00EA20A6">
        <w:fldChar w:fldCharType="begin"/>
      </w:r>
      <w:r w:rsidR="00EA20A6">
        <w:instrText xml:space="preserve"> REF _Ref481617019 \r \h </w:instrText>
      </w:r>
      <w:r w:rsidR="00EA20A6">
        <w:fldChar w:fldCharType="separate"/>
      </w:r>
      <w:r w:rsidR="00EA20A6">
        <w:t>[8]</w:t>
      </w:r>
      <w:r w:rsidR="00EA20A6">
        <w:fldChar w:fldCharType="end"/>
      </w:r>
      <w:r w:rsidR="00EA20A6">
        <w:t xml:space="preserve"> </w:t>
      </w:r>
      <w:r>
        <w:t>shows that for DFTsOFDM-based PUCCH transmission Alamouti-based schemes are also outperforming schemes not achieving full diversity.</w:t>
      </w:r>
    </w:p>
    <w:p w:rsidR="00A81622" w:rsidRPr="0073662B" w:rsidRDefault="005B2DDF" w:rsidP="00A81622">
      <w:r w:rsidRPr="0073662B">
        <w:rPr>
          <w:b/>
        </w:rPr>
        <w:t>Proposal 1</w:t>
      </w:r>
      <w:r w:rsidRPr="0073662B">
        <w:t xml:space="preserve">: </w:t>
      </w:r>
      <w:r w:rsidRPr="0073662B">
        <w:rPr>
          <w:i/>
        </w:rPr>
        <w:t xml:space="preserve">Support </w:t>
      </w:r>
      <w:r w:rsidR="00C80102" w:rsidRPr="0073662B">
        <w:rPr>
          <w:i/>
        </w:rPr>
        <w:t xml:space="preserve">Alamouti-based </w:t>
      </w:r>
      <w:r w:rsidRPr="0073662B">
        <w:rPr>
          <w:i/>
        </w:rPr>
        <w:t>transmit diversity schemes for DFTsOFDM.</w:t>
      </w:r>
    </w:p>
    <w:p w:rsidR="00A81622" w:rsidRPr="0073662B" w:rsidRDefault="00181778" w:rsidP="00A81622">
      <w:pPr>
        <w:rPr>
          <w:i/>
        </w:rPr>
      </w:pPr>
      <w:r w:rsidRPr="0073662B">
        <w:rPr>
          <w:b/>
        </w:rPr>
        <w:t>Proposal</w:t>
      </w:r>
      <w:r w:rsidR="005B2DDF" w:rsidRPr="0073662B">
        <w:rPr>
          <w:b/>
        </w:rPr>
        <w:t xml:space="preserve"> 2</w:t>
      </w:r>
      <w:r w:rsidRPr="0073662B">
        <w:t xml:space="preserve">: </w:t>
      </w:r>
      <w:r w:rsidRPr="0073662B">
        <w:rPr>
          <w:i/>
        </w:rPr>
        <w:t xml:space="preserve">Consider PAPR preserving </w:t>
      </w:r>
      <w:r w:rsidR="005B2DDF" w:rsidRPr="0073662B">
        <w:rPr>
          <w:i/>
        </w:rPr>
        <w:t>SC-</w:t>
      </w:r>
      <w:r w:rsidRPr="0073662B">
        <w:rPr>
          <w:i/>
        </w:rPr>
        <w:t>SFBC as transmit diversity scheme for DFTsOFDM</w:t>
      </w:r>
      <w:r w:rsidR="005B2DDF" w:rsidRPr="0073662B">
        <w:rPr>
          <w:i/>
        </w:rPr>
        <w:t>.</w:t>
      </w:r>
    </w:p>
    <w:p w:rsidR="0049738E" w:rsidRPr="0073662B" w:rsidRDefault="0049738E">
      <w:pPr>
        <w:spacing w:after="0"/>
        <w:jc w:val="left"/>
        <w:rPr>
          <w:i/>
        </w:rPr>
      </w:pPr>
      <w:r w:rsidRPr="0073662B">
        <w:rPr>
          <w:i/>
        </w:rPr>
        <w:br w:type="page"/>
      </w:r>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14:anchorId="58350789" wp14:editId="056EEE1C">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44">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13" w:name="_Ref473730707"/>
      <w:r w:rsidRPr="0073662B">
        <w:t xml:space="preserve">Figure </w:t>
      </w:r>
      <w:r w:rsidR="00825ABA">
        <w:fldChar w:fldCharType="begin"/>
      </w:r>
      <w:r w:rsidR="00825ABA">
        <w:instrText xml:space="preserve"> SEQ Figure \* ARABIC </w:instrText>
      </w:r>
      <w:r w:rsidR="00825ABA">
        <w:fldChar w:fldCharType="separate"/>
      </w:r>
      <w:r w:rsidR="00EA20A6">
        <w:rPr>
          <w:noProof/>
        </w:rPr>
        <w:t>13</w:t>
      </w:r>
      <w:r w:rsidR="00825ABA">
        <w:rPr>
          <w:noProof/>
        </w:rPr>
        <w:fldChar w:fldCharType="end"/>
      </w:r>
      <w:bookmarkEnd w:id="13"/>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45">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14" w:name="_Ref473731266"/>
      <w:r w:rsidRPr="0073662B">
        <w:t xml:space="preserve">Figure </w:t>
      </w:r>
      <w:r w:rsidR="00825ABA">
        <w:fldChar w:fldCharType="begin"/>
      </w:r>
      <w:r w:rsidR="00825ABA">
        <w:instrText xml:space="preserve"> SEQ Figure \* ARABIC </w:instrText>
      </w:r>
      <w:r w:rsidR="00825ABA">
        <w:fldChar w:fldCharType="separate"/>
      </w:r>
      <w:r w:rsidR="00EA20A6">
        <w:rPr>
          <w:noProof/>
        </w:rPr>
        <w:t>14</w:t>
      </w:r>
      <w:r w:rsidR="00825ABA">
        <w:rPr>
          <w:noProof/>
        </w:rPr>
        <w:fldChar w:fldCharType="end"/>
      </w:r>
      <w:bookmarkEnd w:id="14"/>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160C37" w:rsidRPr="0073662B" w:rsidRDefault="00160C37" w:rsidP="001B502C">
      <w:pPr>
        <w:pStyle w:val="Titre1"/>
      </w:pPr>
      <w:r w:rsidRPr="0073662B">
        <w:lastRenderedPageBreak/>
        <w:t>Annex</w:t>
      </w:r>
      <w:r w:rsidR="0049738E" w:rsidRPr="0073662B">
        <w:t xml:space="preserve"> B</w:t>
      </w:r>
      <w:r w:rsidRPr="0073662B">
        <w:t>: Simulation parameters</w:t>
      </w:r>
    </w:p>
    <w:p w:rsidR="00160C37" w:rsidRPr="0073662B" w:rsidRDefault="00160C37" w:rsidP="00160C37"/>
    <w:p w:rsidR="00160C37" w:rsidRPr="0073662B" w:rsidRDefault="00160C37" w:rsidP="00160C37"/>
    <w:tbl>
      <w:tblPr>
        <w:tblW w:w="0" w:type="auto"/>
        <w:tblCellMar>
          <w:left w:w="0" w:type="dxa"/>
          <w:right w:w="0" w:type="dxa"/>
        </w:tblCellMar>
        <w:tblLook w:val="04A0" w:firstRow="1" w:lastRow="0" w:firstColumn="1" w:lastColumn="0" w:noHBand="0" w:noVBand="1"/>
      </w:tblPr>
      <w:tblGrid>
        <w:gridCol w:w="1754"/>
        <w:gridCol w:w="3906"/>
        <w:gridCol w:w="4292"/>
      </w:tblGrid>
      <w:tr w:rsidR="00603E6F" w:rsidRPr="0073662B" w:rsidTr="00603E6F">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rsidR="00603E6F" w:rsidRPr="0073662B" w:rsidRDefault="00603E6F" w:rsidP="00A47724">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603E6F" w:rsidRPr="0073662B" w:rsidTr="00A47724">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30 GHz</w:t>
            </w:r>
          </w:p>
        </w:tc>
      </w:tr>
      <w:tr w:rsidR="00603E6F" w:rsidRPr="0073662B" w:rsidTr="00A47724">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03E6F" w:rsidRPr="0073662B" w:rsidRDefault="00603E6F" w:rsidP="00603E6F">
            <w:pPr>
              <w:spacing w:before="60" w:after="60"/>
              <w:ind w:firstLine="110"/>
              <w:rPr>
                <w:rFonts w:eastAsia="Times New Roman"/>
                <w:sz w:val="22"/>
                <w:szCs w:val="22"/>
                <w:lang w:val="fr-FR" w:eastAsia="fr-FR"/>
              </w:rPr>
            </w:pPr>
            <w:r w:rsidRPr="0073662B">
              <w:rPr>
                <w:rFonts w:eastAsia="SimSun"/>
                <w:b/>
                <w:bCs/>
                <w:color w:val="000000"/>
                <w:kern w:val="2"/>
                <w:sz w:val="22"/>
                <w:szCs w:val="22"/>
                <w:lang w:eastAsia="fr-FR"/>
              </w:rPr>
              <w:t xml:space="preserve">Slot length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spacing w:before="60" w:after="60"/>
              <w:rPr>
                <w:rFonts w:eastAsia="Times New Roman"/>
                <w:sz w:val="22"/>
                <w:szCs w:val="22"/>
                <w:lang w:eastAsia="fr-FR"/>
              </w:rPr>
            </w:pPr>
            <w:r w:rsidRPr="0073662B">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E13757">
            <w:pPr>
              <w:spacing w:before="60" w:after="60"/>
              <w:ind w:firstLine="110"/>
              <w:rPr>
                <w:rFonts w:eastAsia="SimSun"/>
                <w:color w:val="000000"/>
                <w:kern w:val="2"/>
                <w:sz w:val="22"/>
                <w:szCs w:val="22"/>
                <w:lang w:eastAsia="fr-FR"/>
              </w:rPr>
            </w:pPr>
            <w:r w:rsidRPr="0073662B">
              <w:rPr>
                <w:rFonts w:eastAsia="SimSun"/>
                <w:color w:val="000000"/>
                <w:kern w:val="2"/>
                <w:sz w:val="22"/>
                <w:szCs w:val="22"/>
                <w:lang w:eastAsia="fr-FR"/>
              </w:rPr>
              <w:t xml:space="preserve">14 OFDM symbols with NCP, </w:t>
            </w:r>
            <w:r w:rsidR="00E13757" w:rsidRPr="0073662B">
              <w:rPr>
                <w:rFonts w:eastAsia="SimSun"/>
                <w:color w:val="000000"/>
                <w:kern w:val="2"/>
                <w:sz w:val="22"/>
                <w:szCs w:val="22"/>
                <w:lang w:eastAsia="fr-FR"/>
              </w:rPr>
              <w:t>0.125ms</w:t>
            </w:r>
          </w:p>
        </w:tc>
      </w:tr>
      <w:tr w:rsidR="00603E6F" w:rsidRPr="0073662B" w:rsidTr="00A47724">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en-GB"/>
              </w:rPr>
              <w:t xml:space="preserve">80 MHz </w:t>
            </w:r>
          </w:p>
        </w:tc>
      </w:tr>
      <w:tr w:rsidR="00603E6F" w:rsidRPr="0073662B" w:rsidTr="00A47724">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73662B">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rPr>
              <w:t>90% of system bandwidth (</w:t>
            </w:r>
            <w:r w:rsidR="00970589" w:rsidRPr="0073662B">
              <w:rPr>
                <w:rFonts w:ascii="Times New Roman" w:hAnsi="Times New Roman" w:cs="Times New Roman"/>
                <w:color w:val="000000"/>
                <w:kern w:val="24"/>
                <w:sz w:val="22"/>
                <w:szCs w:val="22"/>
              </w:rPr>
              <w:t>50PRBs, 600 subcarriers</w:t>
            </w:r>
            <w:r w:rsidRPr="0073662B">
              <w:rPr>
                <w:rFonts w:ascii="Times New Roman" w:hAnsi="Times New Roman" w:cs="Times New Roman"/>
                <w:color w:val="000000"/>
                <w:kern w:val="24"/>
                <w:sz w:val="22"/>
                <w:szCs w:val="22"/>
              </w:rPr>
              <w:t>)</w:t>
            </w:r>
          </w:p>
        </w:tc>
      </w:tr>
      <w:tr w:rsidR="00603E6F" w:rsidRPr="0073662B" w:rsidTr="00A47724">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Numerology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∆f=15kHz,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=2048, Fs=30.72MHz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∆f=120kHz,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=1024, Fs=122.88MHz</w:t>
            </w:r>
          </w:p>
        </w:tc>
      </w:tr>
      <w:tr w:rsidR="00603E6F" w:rsidRPr="0073662B" w:rsidTr="00603E6F">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UE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(2, 2, 2, 1, 1)</w:t>
            </w:r>
            <w:r w:rsidRPr="0073662B">
              <w:rPr>
                <w:rFonts w:ascii="Times New Roman" w:hAnsi="Times New Roman" w:cs="Times New Roman"/>
                <w:color w:val="000000"/>
                <w:kern w:val="24"/>
                <w:sz w:val="22"/>
                <w:szCs w:val="22"/>
                <w:lang w:eastAsia="ko-KR"/>
              </w:rPr>
              <w:t xml:space="preserve"> </w:t>
            </w:r>
          </w:p>
        </w:tc>
      </w:tr>
      <w:tr w:rsidR="00603E6F" w:rsidRPr="0073662B" w:rsidTr="00603E6F">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TRP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(8, 16, 2, 1, 1)</w:t>
            </w:r>
            <w:r w:rsidRPr="0073662B">
              <w:rPr>
                <w:rFonts w:ascii="Times New Roman" w:hAnsi="Times New Roman" w:cs="Times New Roman"/>
                <w:color w:val="000000"/>
                <w:kern w:val="24"/>
                <w:sz w:val="22"/>
                <w:szCs w:val="22"/>
              </w:rPr>
              <w:t xml:space="preserve"> </w:t>
            </w:r>
          </w:p>
        </w:tc>
      </w:tr>
      <w:tr w:rsidR="00603E6F" w:rsidRPr="0073662B" w:rsidTr="00A47724">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Phase noise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7D0BC8">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According to models described in </w:t>
            </w:r>
            <w:r w:rsidR="00970589" w:rsidRPr="0073662B">
              <w:rPr>
                <w:rFonts w:ascii="Times New Roman" w:hAnsi="Times New Roman" w:cs="Times New Roman"/>
                <w:color w:val="000000"/>
                <w:kern w:val="2"/>
                <w:sz w:val="22"/>
                <w:szCs w:val="22"/>
              </w:rPr>
              <w:fldChar w:fldCharType="begin"/>
            </w:r>
            <w:r w:rsidR="00970589" w:rsidRPr="0073662B">
              <w:rPr>
                <w:rFonts w:ascii="Times New Roman" w:hAnsi="Times New Roman" w:cs="Times New Roman"/>
                <w:color w:val="000000"/>
                <w:kern w:val="2"/>
                <w:sz w:val="22"/>
                <w:szCs w:val="22"/>
              </w:rPr>
              <w:instrText xml:space="preserve"> REF _Ref471402402 \r \h </w:instrText>
            </w:r>
            <w:r w:rsidR="00893D42" w:rsidRPr="0073662B">
              <w:rPr>
                <w:rFonts w:ascii="Times New Roman" w:hAnsi="Times New Roman" w:cs="Times New Roman"/>
                <w:color w:val="000000"/>
                <w:kern w:val="2"/>
                <w:sz w:val="22"/>
                <w:szCs w:val="22"/>
              </w:rPr>
              <w:instrText xml:space="preserve"> \* MERGEFORMAT </w:instrText>
            </w:r>
            <w:r w:rsidR="00970589" w:rsidRPr="0073662B">
              <w:rPr>
                <w:rFonts w:ascii="Times New Roman" w:hAnsi="Times New Roman" w:cs="Times New Roman"/>
                <w:color w:val="000000"/>
                <w:kern w:val="2"/>
                <w:sz w:val="22"/>
                <w:szCs w:val="22"/>
              </w:rPr>
            </w:r>
            <w:r w:rsidR="00970589" w:rsidRPr="0073662B">
              <w:rPr>
                <w:rFonts w:ascii="Times New Roman" w:hAnsi="Times New Roman" w:cs="Times New Roman"/>
                <w:color w:val="000000"/>
                <w:kern w:val="2"/>
                <w:sz w:val="22"/>
                <w:szCs w:val="22"/>
              </w:rPr>
              <w:fldChar w:fldCharType="separate"/>
            </w:r>
            <w:r w:rsidR="00EA20A6">
              <w:rPr>
                <w:rFonts w:ascii="Times New Roman" w:hAnsi="Times New Roman" w:cs="Times New Roman"/>
                <w:color w:val="000000"/>
                <w:kern w:val="2"/>
                <w:sz w:val="22"/>
                <w:szCs w:val="22"/>
              </w:rPr>
              <w:t>[9]</w:t>
            </w:r>
            <w:r w:rsidR="00970589" w:rsidRPr="0073662B">
              <w:rPr>
                <w:rFonts w:ascii="Times New Roman" w:hAnsi="Times New Roman" w:cs="Times New Roman"/>
                <w:color w:val="000000"/>
                <w:kern w:val="2"/>
                <w:sz w:val="22"/>
                <w:szCs w:val="22"/>
              </w:rPr>
              <w:fldChar w:fldCharType="end"/>
            </w:r>
            <w:r w:rsidR="007D0BC8" w:rsidRPr="0073662B">
              <w:rPr>
                <w:rFonts w:ascii="Times New Roman" w:hAnsi="Times New Roman" w:cs="Times New Roman"/>
                <w:sz w:val="22"/>
                <w:szCs w:val="22"/>
              </w:rPr>
              <w:t xml:space="preserve"> </w:t>
            </w:r>
          </w:p>
        </w:tc>
      </w:tr>
      <w:tr w:rsidR="00603E6F" w:rsidRPr="0073662B" w:rsidTr="00A47724">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r w:rsidRPr="0073662B">
              <w:rPr>
                <w:rFonts w:ascii="Times New Roman" w:hAnsi="Times New Roman" w:cs="Times New Roman"/>
                <w:color w:val="000000"/>
                <w:kern w:val="24"/>
                <w:sz w:val="22"/>
                <w:szCs w:val="22"/>
              </w:rPr>
              <w:t xml:space="preserve"> </w:t>
            </w:r>
          </w:p>
        </w:tc>
      </w:tr>
      <w:tr w:rsidR="00603E6F" w:rsidRPr="0073662B" w:rsidTr="00A47724">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D7135">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006D7135" w:rsidRPr="0073662B">
              <w:rPr>
                <w:sz w:val="20"/>
                <w:szCs w:val="20"/>
              </w:rPr>
              <w:fldChar w:fldCharType="begin"/>
            </w:r>
            <w:r w:rsidR="006D7135" w:rsidRPr="0073662B">
              <w:rPr>
                <w:rFonts w:ascii="Times New Roman" w:hAnsi="Times New Roman" w:cs="Times New Roman"/>
                <w:color w:val="000000"/>
                <w:kern w:val="2"/>
                <w:sz w:val="20"/>
                <w:szCs w:val="20"/>
              </w:rPr>
              <w:instrText xml:space="preserve"> REF _Ref471402488 \r \h </w:instrText>
            </w:r>
            <w:r w:rsidR="006D7135" w:rsidRPr="0073662B">
              <w:rPr>
                <w:sz w:val="20"/>
                <w:szCs w:val="20"/>
              </w:rPr>
              <w:instrText xml:space="preserve"> \* MERGEFORMAT </w:instrText>
            </w:r>
            <w:r w:rsidR="006D7135" w:rsidRPr="0073662B">
              <w:rPr>
                <w:sz w:val="20"/>
                <w:szCs w:val="20"/>
              </w:rPr>
            </w:r>
            <w:r w:rsidR="006D7135" w:rsidRPr="0073662B">
              <w:rPr>
                <w:sz w:val="20"/>
                <w:szCs w:val="20"/>
              </w:rPr>
              <w:fldChar w:fldCharType="separate"/>
            </w:r>
            <w:r w:rsidR="00EA20A6">
              <w:rPr>
                <w:rFonts w:ascii="Times New Roman" w:hAnsi="Times New Roman" w:cs="Times New Roman"/>
                <w:color w:val="000000"/>
                <w:kern w:val="2"/>
                <w:sz w:val="20"/>
                <w:szCs w:val="20"/>
              </w:rPr>
              <w:t>[10]</w:t>
            </w:r>
            <w:r w:rsidR="006D7135" w:rsidRPr="0073662B">
              <w:rPr>
                <w:sz w:val="20"/>
                <w:szCs w:val="20"/>
              </w:rPr>
              <w:fldChar w:fldCharType="end"/>
            </w:r>
            <w:r w:rsidR="006D7135" w:rsidRPr="0073662B">
              <w:rPr>
                <w:rFonts w:ascii="Times New Roman" w:hAnsi="Times New Roman" w:cs="Times New Roman"/>
                <w:sz w:val="20"/>
                <w:szCs w:val="20"/>
              </w:rPr>
              <w:t>, 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Pr="0073662B">
              <w:rPr>
                <w:sz w:val="20"/>
                <w:szCs w:val="20"/>
              </w:rPr>
              <w:fldChar w:fldCharType="begin"/>
            </w:r>
            <w:r w:rsidRPr="0073662B">
              <w:rPr>
                <w:rFonts w:ascii="Times New Roman" w:hAnsi="Times New Roman" w:cs="Times New Roman"/>
                <w:color w:val="000000"/>
                <w:kern w:val="2"/>
                <w:sz w:val="20"/>
                <w:szCs w:val="20"/>
              </w:rPr>
              <w:instrText xml:space="preserve"> REF _Ref471402488 \r \h </w:instrText>
            </w:r>
            <w:r w:rsidRPr="0073662B">
              <w:rPr>
                <w:sz w:val="20"/>
                <w:szCs w:val="20"/>
              </w:rPr>
              <w:instrText xml:space="preserve"> \* MERGEFORMAT </w:instrText>
            </w:r>
            <w:r w:rsidRPr="0073662B">
              <w:rPr>
                <w:sz w:val="20"/>
                <w:szCs w:val="20"/>
              </w:rPr>
            </w:r>
            <w:r w:rsidRPr="0073662B">
              <w:rPr>
                <w:sz w:val="20"/>
                <w:szCs w:val="20"/>
              </w:rPr>
              <w:fldChar w:fldCharType="separate"/>
            </w:r>
            <w:r w:rsidR="00EA20A6">
              <w:rPr>
                <w:rFonts w:ascii="Times New Roman" w:hAnsi="Times New Roman" w:cs="Times New Roman"/>
                <w:color w:val="000000"/>
                <w:kern w:val="2"/>
                <w:sz w:val="20"/>
                <w:szCs w:val="20"/>
              </w:rPr>
              <w:t>[10]</w:t>
            </w:r>
            <w:r w:rsidRPr="0073662B">
              <w:rPr>
                <w:sz w:val="20"/>
                <w:szCs w:val="20"/>
              </w:rPr>
              <w:fldChar w:fldCharType="end"/>
            </w:r>
            <w:r w:rsidRPr="0073662B">
              <w:rPr>
                <w:rFonts w:ascii="Times New Roman" w:hAnsi="Times New Roman" w:cs="Times New Roman"/>
                <w:sz w:val="20"/>
                <w:szCs w:val="20"/>
              </w:rPr>
              <w:t>, IBO=-8dB</w:t>
            </w:r>
          </w:p>
        </w:tc>
      </w:tr>
      <w:tr w:rsidR="00603E6F" w:rsidRPr="0073662B" w:rsidTr="00A47724">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1B7877">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QPSK</w:t>
            </w:r>
            <w:r w:rsidR="001B7877" w:rsidRPr="0073662B">
              <w:rPr>
                <w:rFonts w:ascii="Times New Roman" w:hAnsi="Times New Roman" w:cs="Times New Roman"/>
                <w:sz w:val="22"/>
                <w:szCs w:val="22"/>
              </w:rPr>
              <w:t>1/2</w:t>
            </w:r>
            <w:r w:rsidRPr="0073662B">
              <w:rPr>
                <w:rFonts w:ascii="Times New Roman" w:hAnsi="Times New Roman" w:cs="Times New Roman"/>
                <w:sz w:val="22"/>
                <w:szCs w:val="22"/>
              </w:rPr>
              <w:t>, 16QAM</w:t>
            </w:r>
            <w:r w:rsidR="006D7135" w:rsidRPr="0073662B">
              <w:rPr>
                <w:rFonts w:ascii="Times New Roman" w:hAnsi="Times New Roman" w:cs="Times New Roman"/>
                <w:sz w:val="22"/>
                <w:szCs w:val="22"/>
              </w:rPr>
              <w:t>1/2</w:t>
            </w:r>
            <w:r w:rsidR="001B7877" w:rsidRPr="0073662B">
              <w:rPr>
                <w:rFonts w:ascii="Times New Roman" w:hAnsi="Times New Roman" w:cs="Times New Roman"/>
                <w:sz w:val="22"/>
                <w:szCs w:val="22"/>
              </w:rPr>
              <w:t>, 16QAM3/4</w:t>
            </w:r>
            <w:r w:rsidRPr="0073662B">
              <w:rPr>
                <w:rFonts w:ascii="Times New Roman" w:hAnsi="Times New Roman" w:cs="Times New Roman"/>
                <w:sz w:val="22"/>
                <w:szCs w:val="22"/>
              </w:rPr>
              <w:t>, 64QAM</w:t>
            </w:r>
            <w:r w:rsidR="006D7135" w:rsidRPr="0073662B">
              <w:rPr>
                <w:rFonts w:ascii="Times New Roman" w:hAnsi="Times New Roman" w:cs="Times New Roman"/>
                <w:sz w:val="22"/>
                <w:szCs w:val="22"/>
              </w:rPr>
              <w:t>1/2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B567FD">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QPSK</w:t>
            </w:r>
            <w:r w:rsidR="001B7877" w:rsidRPr="0073662B">
              <w:rPr>
                <w:rFonts w:ascii="Times New Roman" w:hAnsi="Times New Roman" w:cs="Times New Roman"/>
                <w:color w:val="000000"/>
                <w:kern w:val="2"/>
                <w:sz w:val="22"/>
                <w:szCs w:val="22"/>
              </w:rPr>
              <w:t>1/2</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 xml:space="preserve">QPSK ¾, </w:t>
            </w:r>
            <w:r w:rsidR="00603E6F" w:rsidRPr="0073662B">
              <w:rPr>
                <w:rFonts w:ascii="Times New Roman" w:hAnsi="Times New Roman" w:cs="Times New Roman"/>
                <w:color w:val="000000"/>
                <w:kern w:val="2"/>
                <w:sz w:val="22"/>
                <w:szCs w:val="22"/>
              </w:rPr>
              <w:t>16QAM</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½</w:t>
            </w:r>
          </w:p>
        </w:tc>
      </w:tr>
      <w:tr w:rsidR="00603E6F" w:rsidRPr="0073662B" w:rsidTr="00A47724">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C27D5" w:rsidRPr="0073662B" w:rsidRDefault="003C27D5" w:rsidP="003C27D5">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 xml:space="preserve">Realistic, based on </w:t>
            </w:r>
          </w:p>
          <w:p w:rsidR="00603E6F" w:rsidRPr="0073662B" w:rsidRDefault="003C27D5"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D3A4E" w:rsidRPr="0073662B" w:rsidRDefault="005E448E" w:rsidP="001D3A4E">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Realistic</w:t>
            </w:r>
            <w:r w:rsidR="001D3A4E" w:rsidRPr="0073662B">
              <w:rPr>
                <w:rFonts w:ascii="Times New Roman" w:hAnsi="Times New Roman" w:cs="Times New Roman"/>
                <w:sz w:val="22"/>
                <w:szCs w:val="22"/>
              </w:rPr>
              <w:t xml:space="preserve">, based on </w:t>
            </w:r>
          </w:p>
          <w:p w:rsidR="00603E6F" w:rsidRPr="0073662B" w:rsidRDefault="001D3A4E"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r w:rsidR="00603E6F" w:rsidRPr="0073662B">
              <w:rPr>
                <w:rFonts w:ascii="Times New Roman" w:hAnsi="Times New Roman" w:cs="Times New Roman"/>
                <w:color w:val="000000"/>
                <w:kern w:val="24"/>
                <w:sz w:val="22"/>
                <w:szCs w:val="22"/>
                <w:lang w:eastAsia="ko-KR"/>
              </w:rPr>
              <w:t xml:space="preserve"> </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3C27D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 xml:space="preserve">TDL-A </w:t>
            </w:r>
            <w:r w:rsidR="00603E6F" w:rsidRPr="0073662B">
              <w:rPr>
                <w:rFonts w:ascii="Times New Roman" w:hAnsi="Times New Roman" w:cs="Times New Roman"/>
                <w:sz w:val="22"/>
                <w:szCs w:val="22"/>
              </w:rPr>
              <w:t>30ns</w:t>
            </w:r>
            <w:r w:rsidR="00C80102" w:rsidRPr="0073662B">
              <w:rPr>
                <w:rFonts w:ascii="Times New Roman" w:hAnsi="Times New Roman" w:cs="Times New Roman"/>
                <w:sz w:val="22"/>
                <w:szCs w:val="22"/>
              </w:rPr>
              <w:t>/50ns</w:t>
            </w:r>
            <w:r w:rsidR="00C047F9">
              <w:rPr>
                <w:rFonts w:ascii="Times New Roman" w:hAnsi="Times New Roman" w:cs="Times New Roman"/>
                <w:sz w:val="22"/>
                <w:szCs w:val="22"/>
              </w:rPr>
              <w:t>/300ns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B567FD" w:rsidP="005E448E">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CDL-A</w:t>
            </w:r>
            <w:r w:rsidR="00603E6F" w:rsidRPr="0073662B">
              <w:rPr>
                <w:rFonts w:ascii="Times New Roman" w:hAnsi="Times New Roman" w:cs="Times New Roman"/>
                <w:color w:val="000000"/>
                <w:kern w:val="2"/>
                <w:sz w:val="22"/>
                <w:szCs w:val="22"/>
              </w:rPr>
              <w:t xml:space="preserve"> in TR 38.900 with </w:t>
            </w:r>
            <w:r>
              <w:rPr>
                <w:rFonts w:ascii="Times New Roman" w:hAnsi="Times New Roman" w:cs="Times New Roman"/>
                <w:color w:val="000000"/>
                <w:kern w:val="2"/>
                <w:sz w:val="22"/>
                <w:szCs w:val="22"/>
              </w:rPr>
              <w:t>50ns/300</w:t>
            </w:r>
            <w:r w:rsidR="00603E6F" w:rsidRPr="0073662B">
              <w:rPr>
                <w:rFonts w:ascii="Times New Roman" w:hAnsi="Times New Roman" w:cs="Times New Roman"/>
                <w:color w:val="000000"/>
                <w:kern w:val="2"/>
                <w:sz w:val="22"/>
                <w:szCs w:val="22"/>
              </w:rPr>
              <w:t>ns</w:t>
            </w:r>
            <w:r>
              <w:rPr>
                <w:rFonts w:ascii="Times New Roman" w:hAnsi="Times New Roman" w:cs="Times New Roman"/>
                <w:color w:val="000000"/>
                <w:kern w:val="2"/>
                <w:sz w:val="22"/>
                <w:szCs w:val="22"/>
              </w:rPr>
              <w:t xml:space="preserve">/1000ns </w:t>
            </w:r>
            <w:r w:rsidR="00603E6F" w:rsidRPr="0073662B">
              <w:rPr>
                <w:rFonts w:ascii="Times New Roman" w:hAnsi="Times New Roman" w:cs="Times New Roman"/>
                <w:color w:val="000000"/>
                <w:kern w:val="2"/>
                <w:sz w:val="22"/>
                <w:szCs w:val="22"/>
              </w:rPr>
              <w:t xml:space="preserve"> DS, with 15 degrees AoD spread for TRP, 45 degrees AoA for UE, analog beamforming with DFT vector in the direction of the dominant paths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L-MMSE</w:t>
            </w:r>
          </w:p>
        </w:tc>
      </w:tr>
      <w:tr w:rsidR="006C6CA0"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6CA0" w:rsidRPr="0073662B" w:rsidRDefault="00C047F9"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006C6CA0"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64 samples</w:t>
            </w:r>
          </w:p>
        </w:tc>
      </w:tr>
      <w:tr w:rsidR="00C047F9"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LD-</w:t>
            </w:r>
            <w:r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C047F9" w:rsidRPr="0073662B" w:rsidRDefault="00C047F9" w:rsidP="00C047F9">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N</w:t>
            </w:r>
            <w:r w:rsidRPr="00C047F9">
              <w:rPr>
                <w:rFonts w:ascii="Times New Roman" w:hAnsi="Times New Roman" w:cs="Times New Roman"/>
                <w:sz w:val="22"/>
                <w:szCs w:val="22"/>
                <w:vertAlign w:val="subscript"/>
              </w:rPr>
              <w:t>FFT</w:t>
            </w:r>
            <w:r>
              <w:rPr>
                <w:rFonts w:ascii="Times New Roman" w:hAnsi="Times New Roman" w:cs="Times New Roman"/>
                <w:sz w:val="22"/>
                <w:szCs w:val="22"/>
              </w:rPr>
              <w:t>/2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Equivalent to RE cophasing cycling</w:t>
            </w:r>
          </w:p>
        </w:tc>
      </w:tr>
    </w:tbl>
    <w:p w:rsidR="0049738E" w:rsidRPr="0073662B" w:rsidRDefault="0049738E" w:rsidP="00160C37"/>
    <w:p w:rsidR="0049738E" w:rsidRPr="0073662B" w:rsidRDefault="0049738E">
      <w:pPr>
        <w:spacing w:after="0"/>
        <w:jc w:val="left"/>
      </w:pPr>
      <w:r w:rsidRPr="0073662B">
        <w:br w:type="page"/>
      </w:r>
    </w:p>
    <w:p w:rsidR="0049738E" w:rsidRPr="002147D0" w:rsidRDefault="0049738E" w:rsidP="0049738E">
      <w:pPr>
        <w:pStyle w:val="Titre1"/>
      </w:pPr>
      <w:r w:rsidRPr="002147D0">
        <w:lastRenderedPageBreak/>
        <w:t>References</w:t>
      </w:r>
    </w:p>
    <w:p w:rsidR="00217FBC" w:rsidRPr="0073662B" w:rsidRDefault="0049738E" w:rsidP="00217FBC">
      <w:pPr>
        <w:pStyle w:val="Titre3"/>
        <w:numPr>
          <w:ilvl w:val="0"/>
          <w:numId w:val="10"/>
        </w:numPr>
      </w:pPr>
      <w:bookmarkStart w:id="15" w:name="_Ref477366453"/>
      <w:bookmarkStart w:id="16" w:name="_Ref468982085"/>
      <w:bookmarkStart w:id="17" w:name="_Ref461457447"/>
      <w:bookmarkStart w:id="18" w:name="_Ref457744160"/>
      <w:bookmarkStart w:id="19" w:name="_Ref468983461"/>
      <w:r w:rsidRPr="0073662B">
        <w:t>Chairman’s notes, RAN1 NR AH 01, S</w:t>
      </w:r>
      <w:r w:rsidR="00217FBC" w:rsidRPr="0073662B">
        <w:t>pokane, Washington, January 201</w:t>
      </w:r>
      <w:r w:rsidRPr="0073662B">
        <w:t>7</w:t>
      </w:r>
      <w:r w:rsidR="00217FBC" w:rsidRPr="0073662B">
        <w:t>.</w:t>
      </w:r>
      <w:bookmarkEnd w:id="15"/>
    </w:p>
    <w:p w:rsidR="00853799" w:rsidRDefault="00CF7042" w:rsidP="00217FBC">
      <w:pPr>
        <w:pStyle w:val="Titre3"/>
        <w:numPr>
          <w:ilvl w:val="0"/>
          <w:numId w:val="10"/>
        </w:numPr>
      </w:pPr>
      <w:bookmarkStart w:id="20" w:name="_Ref468983446"/>
      <w:bookmarkStart w:id="21" w:name="_Ref477366465"/>
      <w:r>
        <w:t>Chairman’s notes, RAN1 #89</w:t>
      </w:r>
      <w:r w:rsidR="00217FBC" w:rsidRPr="0073662B">
        <w:t xml:space="preserve">, </w:t>
      </w:r>
      <w:bookmarkEnd w:id="20"/>
      <w:r w:rsidRPr="0073662B">
        <w:t xml:space="preserve">Spokane, Washington, </w:t>
      </w:r>
      <w:r>
        <w:t>April</w:t>
      </w:r>
      <w:r w:rsidRPr="0073662B">
        <w:t xml:space="preserve"> 2017</w:t>
      </w:r>
    </w:p>
    <w:p w:rsidR="00217FBC" w:rsidRPr="0073662B" w:rsidRDefault="00853799" w:rsidP="00217FBC">
      <w:pPr>
        <w:pStyle w:val="Titre3"/>
        <w:numPr>
          <w:ilvl w:val="0"/>
          <w:numId w:val="10"/>
        </w:numPr>
      </w:pPr>
      <w:bookmarkStart w:id="22" w:name="_Ref481586870"/>
      <w:r>
        <w:t>Chairman’s notes, RAN1 #88</w:t>
      </w:r>
      <w:r w:rsidRPr="0073662B">
        <w:t xml:space="preserve">, </w:t>
      </w:r>
      <w:r>
        <w:t>Athens, Greece, February</w:t>
      </w:r>
      <w:r w:rsidRPr="0073662B">
        <w:t xml:space="preserve"> 2017</w:t>
      </w:r>
      <w:r w:rsidR="00217FBC" w:rsidRPr="0073662B">
        <w:t>.</w:t>
      </w:r>
      <w:bookmarkEnd w:id="21"/>
      <w:bookmarkEnd w:id="22"/>
    </w:p>
    <w:p w:rsidR="00DC1EC2" w:rsidRPr="0073662B" w:rsidRDefault="0049738E" w:rsidP="0049738E">
      <w:pPr>
        <w:pStyle w:val="Titre3"/>
        <w:numPr>
          <w:ilvl w:val="0"/>
          <w:numId w:val="10"/>
        </w:numPr>
      </w:pPr>
      <w:bookmarkStart w:id="23" w:name="_Ref468984773"/>
      <w:bookmarkEnd w:id="16"/>
      <w:bookmarkEnd w:id="17"/>
      <w:bookmarkEnd w:id="18"/>
      <w:bookmarkEnd w:id="19"/>
      <w:r w:rsidRPr="0073662B">
        <w:t>C. Ciochina, D. Castelain, D. Mottier and H. Sari, “A Space-Frequency Block Code for Single-Carrier FDMA,” Electronics Letters 44(11):690 - 691 February 2008</w:t>
      </w:r>
      <w:r w:rsidR="00DC1EC2" w:rsidRPr="0073662B">
        <w:t>.</w:t>
      </w:r>
    </w:p>
    <w:p w:rsidR="00581E26" w:rsidRDefault="00DC1EC2" w:rsidP="0049738E">
      <w:pPr>
        <w:pStyle w:val="Titre3"/>
        <w:numPr>
          <w:ilvl w:val="0"/>
          <w:numId w:val="10"/>
        </w:numPr>
      </w:pPr>
      <w:bookmarkStart w:id="24" w:name="_Ref477358745"/>
      <w:r w:rsidRPr="0073662B">
        <w:t>X. Luo, P. Gaal, W. Chen, X. Zhang</w:t>
      </w:r>
      <w:r w:rsidR="0049738E" w:rsidRPr="0073662B">
        <w:t>.</w:t>
      </w:r>
      <w:r w:rsidRPr="0073662B">
        <w:t xml:space="preserve"> And J. Montojo, “Transmit Diversity Scheme over Single SC-FDM Symbol for LTE-Advanced,” GLOBECOM 2009</w:t>
      </w:r>
      <w:r w:rsidR="00581E26">
        <w:t>.</w:t>
      </w:r>
    </w:p>
    <w:p w:rsidR="00FB0144" w:rsidRDefault="00581E26" w:rsidP="00581E26">
      <w:pPr>
        <w:pStyle w:val="Titre3"/>
        <w:numPr>
          <w:ilvl w:val="0"/>
          <w:numId w:val="10"/>
        </w:numPr>
      </w:pPr>
      <w:bookmarkStart w:id="25" w:name="_Ref478138454"/>
      <w:r w:rsidRPr="00581E26">
        <w:t>R1-1701925</w:t>
      </w:r>
      <w:r>
        <w:t>, “</w:t>
      </w:r>
      <w:r>
        <w:rPr>
          <w:rFonts w:asciiTheme="majorHAnsi" w:hAnsiTheme="majorHAnsi" w:cstheme="majorHAnsi"/>
        </w:rPr>
        <w:t>PAPR preserving SFBC for DFTsOFDM,</w:t>
      </w:r>
      <w:r>
        <w:t>” RAN1#88, Athens, Greece, Feb. 2017</w:t>
      </w:r>
      <w:r w:rsidR="00FB0144">
        <w:t>.</w:t>
      </w:r>
    </w:p>
    <w:p w:rsidR="001F2A90" w:rsidRDefault="00FB0144" w:rsidP="00FB0144">
      <w:pPr>
        <w:pStyle w:val="Titre3"/>
        <w:numPr>
          <w:ilvl w:val="0"/>
          <w:numId w:val="10"/>
        </w:numPr>
      </w:pPr>
      <w:r w:rsidRPr="00FB0144">
        <w:t>R1-1704814</w:t>
      </w:r>
      <w:r>
        <w:t>, “</w:t>
      </w:r>
      <w:r w:rsidRPr="00FB0144">
        <w:t>UL diversity transmission for DFTsOFDM</w:t>
      </w:r>
      <w:r>
        <w:t>,” RAN1#88b, Spokane, Washington, April 2017</w:t>
      </w:r>
    </w:p>
    <w:p w:rsidR="0049738E" w:rsidRPr="0073662B" w:rsidRDefault="001F2A90" w:rsidP="001F2A90">
      <w:pPr>
        <w:pStyle w:val="Titre3"/>
        <w:numPr>
          <w:ilvl w:val="0"/>
          <w:numId w:val="10"/>
        </w:numPr>
      </w:pPr>
      <w:bookmarkStart w:id="26" w:name="_Ref481617019"/>
      <w:r w:rsidRPr="001F2A90">
        <w:t>R1-1707804</w:t>
      </w:r>
      <w:r>
        <w:t>, “</w:t>
      </w:r>
      <w:r>
        <w:rPr>
          <w:rFonts w:asciiTheme="majorHAnsi" w:hAnsiTheme="majorHAnsi" w:cstheme="majorHAnsi"/>
        </w:rPr>
        <w:t>Transmit diversity for DFTsOFDM-based PUCCH in long duration,</w:t>
      </w:r>
      <w:r>
        <w:t>” RAN1#89, Hangzhou, China, May 2017</w:t>
      </w:r>
      <w:r w:rsidR="00DC1EC2" w:rsidRPr="0073662B">
        <w:t>.</w:t>
      </w:r>
      <w:bookmarkEnd w:id="24"/>
      <w:bookmarkEnd w:id="25"/>
      <w:bookmarkEnd w:id="26"/>
    </w:p>
    <w:p w:rsidR="0049738E" w:rsidRPr="0073662B" w:rsidRDefault="0049738E" w:rsidP="0049738E">
      <w:pPr>
        <w:pStyle w:val="Titre3"/>
        <w:numPr>
          <w:ilvl w:val="0"/>
          <w:numId w:val="10"/>
        </w:numPr>
      </w:pPr>
      <w:bookmarkStart w:id="27" w:name="_Ref471402402"/>
      <w:r w:rsidRPr="0073662B">
        <w:t>R1-164041, “Phase noise model for above 6 GHz,” Huawei, RAN1#85, Nanjing, China, May 2016.</w:t>
      </w:r>
    </w:p>
    <w:p w:rsidR="0049738E" w:rsidRPr="0073662B" w:rsidRDefault="0049738E" w:rsidP="0049738E">
      <w:pPr>
        <w:pStyle w:val="Titre3"/>
        <w:numPr>
          <w:ilvl w:val="0"/>
          <w:numId w:val="10"/>
        </w:numPr>
      </w:pPr>
      <w:bookmarkStart w:id="28" w:name="_Ref471402488"/>
      <w:r w:rsidRPr="0073662B">
        <w:t>R1-166004, “Response LS on realistic power amplifier model for NR waveform evaluation”, RAN4 LS, RAN1#85, Nanjing, China, May 2016.</w:t>
      </w:r>
      <w:bookmarkEnd w:id="23"/>
      <w:bookmarkEnd w:id="27"/>
      <w:bookmarkEnd w:id="28"/>
    </w:p>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978" w:rsidRDefault="00616978" w:rsidP="00A81622">
      <w:r>
        <w:separator/>
      </w:r>
    </w:p>
  </w:endnote>
  <w:endnote w:type="continuationSeparator" w:id="0">
    <w:p w:rsidR="00616978" w:rsidRDefault="00616978" w:rsidP="00A81622">
      <w:r>
        <w:continuationSeparator/>
      </w:r>
    </w:p>
  </w:endnote>
  <w:endnote w:type="continuationNotice" w:id="1">
    <w:p w:rsidR="00616978" w:rsidRDefault="00616978"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978" w:rsidRDefault="00616978" w:rsidP="00A81622">
      <w:r>
        <w:separator/>
      </w:r>
    </w:p>
  </w:footnote>
  <w:footnote w:type="continuationSeparator" w:id="0">
    <w:p w:rsidR="00616978" w:rsidRDefault="00616978" w:rsidP="00A81622">
      <w:r>
        <w:continuationSeparator/>
      </w:r>
    </w:p>
  </w:footnote>
  <w:footnote w:type="continuationNotice" w:id="1">
    <w:p w:rsidR="00616978" w:rsidRDefault="00616978"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356E0"/>
    <w:multiLevelType w:val="hybridMultilevel"/>
    <w:tmpl w:val="C5F01B02"/>
    <w:lvl w:ilvl="0" w:tplc="69A4306A">
      <w:start w:val="7"/>
      <w:numFmt w:val="bullet"/>
      <w:lvlText w:val="-"/>
      <w:lvlJc w:val="left"/>
      <w:pPr>
        <w:ind w:left="1080" w:hanging="360"/>
      </w:pPr>
      <w:rPr>
        <w:rFonts w:ascii="Times New Roman" w:eastAsia="MS Mincho"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7"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37"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6"/>
  </w:num>
  <w:num w:numId="3">
    <w:abstractNumId w:val="30"/>
  </w:num>
  <w:num w:numId="4">
    <w:abstractNumId w:val="12"/>
  </w:num>
  <w:num w:numId="5">
    <w:abstractNumId w:val="35"/>
  </w:num>
  <w:num w:numId="6">
    <w:abstractNumId w:val="4"/>
  </w:num>
  <w:num w:numId="7">
    <w:abstractNumId w:val="17"/>
  </w:num>
  <w:num w:numId="8">
    <w:abstractNumId w:val="22"/>
  </w:num>
  <w:num w:numId="9">
    <w:abstractNumId w:val="6"/>
  </w:num>
  <w:num w:numId="10">
    <w:abstractNumId w:val="9"/>
  </w:num>
  <w:num w:numId="11">
    <w:abstractNumId w:val="1"/>
  </w:num>
  <w:num w:numId="12">
    <w:abstractNumId w:val="36"/>
  </w:num>
  <w:num w:numId="13">
    <w:abstractNumId w:val="16"/>
  </w:num>
  <w:num w:numId="14">
    <w:abstractNumId w:val="25"/>
  </w:num>
  <w:num w:numId="15">
    <w:abstractNumId w:val="31"/>
  </w:num>
  <w:num w:numId="16">
    <w:abstractNumId w:val="8"/>
  </w:num>
  <w:num w:numId="17">
    <w:abstractNumId w:val="3"/>
  </w:num>
  <w:num w:numId="18">
    <w:abstractNumId w:val="2"/>
  </w:num>
  <w:num w:numId="19">
    <w:abstractNumId w:val="32"/>
  </w:num>
  <w:num w:numId="20">
    <w:abstractNumId w:val="10"/>
  </w:num>
  <w:num w:numId="21">
    <w:abstractNumId w:val="21"/>
  </w:num>
  <w:num w:numId="22">
    <w:abstractNumId w:val="5"/>
  </w:num>
  <w:num w:numId="23">
    <w:abstractNumId w:val="30"/>
  </w:num>
  <w:num w:numId="24">
    <w:abstractNumId w:val="24"/>
  </w:num>
  <w:num w:numId="25">
    <w:abstractNumId w:val="11"/>
  </w:num>
  <w:num w:numId="26">
    <w:abstractNumId w:val="14"/>
  </w:num>
  <w:num w:numId="27">
    <w:abstractNumId w:val="18"/>
  </w:num>
  <w:num w:numId="28">
    <w:abstractNumId w:val="29"/>
  </w:num>
  <w:num w:numId="29">
    <w:abstractNumId w:val="23"/>
  </w:num>
  <w:num w:numId="30">
    <w:abstractNumId w:val="27"/>
  </w:num>
  <w:num w:numId="31">
    <w:abstractNumId w:val="15"/>
  </w:num>
  <w:num w:numId="32">
    <w:abstractNumId w:val="19"/>
  </w:num>
  <w:num w:numId="33">
    <w:abstractNumId w:val="7"/>
  </w:num>
  <w:num w:numId="34">
    <w:abstractNumId w:val="20"/>
  </w:num>
  <w:num w:numId="35">
    <w:abstractNumId w:val="28"/>
  </w:num>
  <w:num w:numId="36">
    <w:abstractNumId w:val="34"/>
  </w:num>
  <w:num w:numId="37">
    <w:abstractNumId w:val="37"/>
  </w:num>
  <w:num w:numId="38">
    <w:abstractNumId w:val="33"/>
  </w:num>
  <w:num w:numId="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4838"/>
    <w:rsid w:val="000C5723"/>
    <w:rsid w:val="000C6405"/>
    <w:rsid w:val="000D0A1A"/>
    <w:rsid w:val="000D16BE"/>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684"/>
    <w:rsid w:val="00A44EAE"/>
    <w:rsid w:val="00A4519A"/>
    <w:rsid w:val="00A47724"/>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7C0"/>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257"/>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24.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19.emf"/><Relationship Id="rId42" Type="http://schemas.openxmlformats.org/officeDocument/2006/relationships/image" Target="media/image27.e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emf"/><Relationship Id="rId41"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image" Target="media/image2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859ECE-FB48-477F-ABD9-A2F6D5853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1</Pages>
  <Words>4684</Words>
  <Characters>25766</Characters>
  <Application>Microsoft Office Word</Application>
  <DocSecurity>0</DocSecurity>
  <Lines>214</Lines>
  <Paragraphs>60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28</cp:revision>
  <cp:lastPrinted>2016-08-10T06:06:00Z</cp:lastPrinted>
  <dcterms:created xsi:type="dcterms:W3CDTF">2017-04-21T16:25:00Z</dcterms:created>
  <dcterms:modified xsi:type="dcterms:W3CDTF">2017-05-04T17:22:00Z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